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13C9" w14:textId="77777777" w:rsidR="00C21FCA" w:rsidRPr="00A2401B" w:rsidRDefault="00F544D6" w:rsidP="00A2401B">
      <w:pPr>
        <w:pStyle w:val="Heading2"/>
        <w:rPr>
          <w:rFonts w:ascii="Arial" w:hAnsi="Arial" w:cs="Arial"/>
          <w:b/>
          <w:bCs/>
          <w:color w:val="auto"/>
          <w:sz w:val="24"/>
          <w:szCs w:val="24"/>
        </w:rPr>
      </w:pPr>
      <w:r w:rsidRPr="00A2401B">
        <w:rPr>
          <w:rFonts w:ascii="Arial" w:hAnsi="Arial" w:cs="Arial"/>
          <w:b/>
          <w:bCs/>
          <w:color w:val="auto"/>
          <w:sz w:val="24"/>
          <w:szCs w:val="24"/>
        </w:rPr>
        <w:t>Background</w:t>
      </w:r>
    </w:p>
    <w:p w14:paraId="0B93AE36" w14:textId="08FFC531" w:rsidR="00FB2E0A" w:rsidRPr="00A2401B" w:rsidRDefault="00FB2E0A" w:rsidP="00A2401B">
      <w:pPr>
        <w:spacing w:after="240"/>
        <w:jc w:val="both"/>
        <w:rPr>
          <w:rFonts w:cs="Arial"/>
        </w:rPr>
      </w:pPr>
      <w:bookmarkStart w:id="0" w:name="_Hlk174088762"/>
      <w:r w:rsidRPr="00A2401B">
        <w:rPr>
          <w:rFonts w:cs="Arial"/>
        </w:rPr>
        <w:t xml:space="preserve">Insurance Code </w:t>
      </w:r>
      <w:hyperlink r:id="rId7" w:history="1">
        <w:r w:rsidRPr="00A2401B">
          <w:rPr>
            <w:rStyle w:val="Hyperlink"/>
            <w:rFonts w:cs="Arial"/>
          </w:rPr>
          <w:t>section 1749.8</w:t>
        </w:r>
      </w:hyperlink>
      <w:r w:rsidRPr="00A2401B">
        <w:rPr>
          <w:rFonts w:cs="Arial"/>
        </w:rPr>
        <w:t xml:space="preserve"> took effect on January 1, 2005. This law requires that California resident and non-resident life licensees who sell annuity products must first complete eight (8) hours of annuity training that is approved by the California Department of Insurance (Department). The law also requires life licensees who sell annuity products to satisfactorily complete an additional four (4) hours of annuity training every two years prior to their license renewal. For resident licensees, this requirement is part of, and not in addition to, their continuing education requirements.</w:t>
      </w:r>
    </w:p>
    <w:p w14:paraId="3B8EF5EE" w14:textId="7D7DA94A" w:rsidR="00FB2E0A" w:rsidRPr="00A2401B" w:rsidRDefault="00FB2E0A" w:rsidP="00A2401B">
      <w:pPr>
        <w:spacing w:after="240"/>
        <w:jc w:val="both"/>
        <w:rPr>
          <w:rFonts w:cs="Arial"/>
        </w:rPr>
      </w:pPr>
      <w:r w:rsidRPr="00A2401B">
        <w:rPr>
          <w:rFonts w:cs="Arial"/>
        </w:rPr>
        <w:t xml:space="preserve">Additionally, in 2012, Insurance Code </w:t>
      </w:r>
      <w:hyperlink r:id="rId8" w:history="1">
        <w:r w:rsidRPr="00A2401B">
          <w:rPr>
            <w:rStyle w:val="Hyperlink"/>
            <w:rFonts w:cs="Arial"/>
          </w:rPr>
          <w:t>section 10509.915(a)</w:t>
        </w:r>
      </w:hyperlink>
      <w:r w:rsidRPr="00A2401B">
        <w:rPr>
          <w:rFonts w:cs="Arial"/>
        </w:rPr>
        <w:t xml:space="preserve"> became effective. It requires that an insurance producer shall not solicit the sale of an annuity product unless the insurance producer has adequate knowledge of the product to recommend the annuity, and the insurance producer is in compliance with the insurer’s standards for product training. Insurance producers may rely on insurer-provided product-specific training standards and materials to comply with the product-specific training requirement. The insurer annuity product-specific training is a separate requirement from the eight and four-hour annuity training noted above.</w:t>
      </w:r>
    </w:p>
    <w:p w14:paraId="767D7AA8" w14:textId="1A60DE65" w:rsidR="00FB2E0A" w:rsidRPr="00A2401B" w:rsidRDefault="00365D0B" w:rsidP="00A2401B">
      <w:pPr>
        <w:spacing w:after="240"/>
        <w:jc w:val="both"/>
        <w:rPr>
          <w:rFonts w:cs="Arial"/>
        </w:rPr>
      </w:pPr>
      <w:hyperlink r:id="rId9" w:history="1">
        <w:r w:rsidR="00FB2E0A" w:rsidRPr="00A2401B">
          <w:rPr>
            <w:rStyle w:val="Hyperlink"/>
            <w:rFonts w:cs="Arial"/>
          </w:rPr>
          <w:t>Senate Bill (SB) 263</w:t>
        </w:r>
      </w:hyperlink>
      <w:r w:rsidR="00FB2E0A" w:rsidRPr="00A2401B">
        <w:rPr>
          <w:rFonts w:cs="Arial"/>
        </w:rPr>
        <w:t xml:space="preserve"> (Dodd, Chapter 2, Statutes of 2024) Insurance: annuities and life insurance policies becomes effective on January 1, 2025. It includes Insurance Code section 10509.919, which makes the existing Article 9 “Suitability Requirements for Annuity Transactions,” </w:t>
      </w:r>
      <w:hyperlink r:id="rId10" w:history="1">
        <w:r w:rsidR="00FB2E0A" w:rsidRPr="00A2401B">
          <w:rPr>
            <w:rStyle w:val="Hyperlink"/>
            <w:rFonts w:cs="Arial"/>
          </w:rPr>
          <w:t>Sections 10509.910 through 10509.918</w:t>
        </w:r>
      </w:hyperlink>
      <w:r w:rsidR="00FB2E0A" w:rsidRPr="00A2401B">
        <w:rPr>
          <w:rFonts w:cs="Arial"/>
        </w:rPr>
        <w:t xml:space="preserve">, applicable to recommendations and sales of annuities made before January, 1, 2025. </w:t>
      </w:r>
      <w:hyperlink r:id="rId11" w:history="1">
        <w:r w:rsidR="00FB2E0A" w:rsidRPr="00A2401B">
          <w:rPr>
            <w:rStyle w:val="Hyperlink"/>
            <w:rFonts w:cs="Arial"/>
          </w:rPr>
          <w:t>SB 263</w:t>
        </w:r>
      </w:hyperlink>
      <w:r w:rsidR="00FB2E0A" w:rsidRPr="00A2401B">
        <w:rPr>
          <w:rStyle w:val="Hyperlink"/>
          <w:rFonts w:cs="Arial"/>
        </w:rPr>
        <w:t xml:space="preserve"> </w:t>
      </w:r>
      <w:r w:rsidR="00FB2E0A" w:rsidRPr="00A2401B">
        <w:rPr>
          <w:rFonts w:cs="Arial"/>
        </w:rPr>
        <w:t>created the new Article 9.5 “Suitability Requirements for Annuity Transactions,” sections 10509.9200 through 10509.9210, which will apply to annuity transactions that occur on or after January 1, 2025.</w:t>
      </w:r>
    </w:p>
    <w:p w14:paraId="46D77F02" w14:textId="6BD184FE" w:rsidR="00FB2E0A" w:rsidRPr="00A2401B" w:rsidRDefault="00FB2E0A" w:rsidP="00A2401B">
      <w:pPr>
        <w:spacing w:after="240"/>
        <w:jc w:val="both"/>
        <w:rPr>
          <w:rFonts w:cs="Arial"/>
        </w:rPr>
      </w:pPr>
      <w:r w:rsidRPr="00A2401B">
        <w:rPr>
          <w:rFonts w:cs="Arial"/>
        </w:rPr>
        <w:t xml:space="preserve">Insurance Code section 10509.9205(b) in </w:t>
      </w:r>
      <w:hyperlink r:id="rId12" w:history="1">
        <w:r w:rsidRPr="00A2401B">
          <w:rPr>
            <w:rStyle w:val="Hyperlink"/>
            <w:rFonts w:cs="Arial"/>
          </w:rPr>
          <w:t>SB 263</w:t>
        </w:r>
      </w:hyperlink>
      <w:r w:rsidRPr="00A2401B">
        <w:rPr>
          <w:rFonts w:cs="Arial"/>
        </w:rPr>
        <w:t xml:space="preserve"> explains the requirements for completing credit-hour training courses and the timing of completion. Insurance Code section 10509.9205(b)(3) requires that life licensees who are otherwise entitled to sell annuity products prior to January 1, 2025, must complete a one-time eight-credit hour annuity training by July 1, 2025 in order to sell annuity products. Individuals who become life licensees on or after January 1, 2025 are prohibited from engaging in the sale of annuities until they have completed the required annuity training course. In addition to satisfactorily completing the required one-time eight credit-hour training course, Insurance Code section 10509.9205(b)(2) requires that life licensees who sell annuity products in California must satisfactorily complete four continuing education credits prior to license renewal every two years, pursuant to Insurance Code </w:t>
      </w:r>
      <w:hyperlink r:id="rId13" w:history="1">
        <w:r w:rsidRPr="00A2401B">
          <w:rPr>
            <w:rStyle w:val="Hyperlink"/>
            <w:rFonts w:cs="Arial"/>
          </w:rPr>
          <w:t>section 1749.8(b)</w:t>
        </w:r>
      </w:hyperlink>
      <w:r w:rsidRPr="00A2401B">
        <w:rPr>
          <w:rFonts w:cs="Arial"/>
        </w:rPr>
        <w:t>.</w:t>
      </w:r>
    </w:p>
    <w:p w14:paraId="543052DB" w14:textId="5922156B" w:rsidR="00FB2E0A" w:rsidRPr="00A2401B" w:rsidRDefault="00FB2E0A" w:rsidP="00A2401B">
      <w:pPr>
        <w:spacing w:after="240"/>
        <w:jc w:val="both"/>
        <w:rPr>
          <w:rFonts w:cs="Arial"/>
        </w:rPr>
      </w:pPr>
      <w:bookmarkStart w:id="1" w:name="_Hlk177647133"/>
      <w:r w:rsidRPr="00A2401B">
        <w:rPr>
          <w:rFonts w:cs="Arial"/>
        </w:rPr>
        <w:t xml:space="preserve">The product-specific training requirements continue to apply to life licensees who sell annuities on or after January 1, 2025. In the new Article 9.5 in </w:t>
      </w:r>
      <w:hyperlink r:id="rId14" w:history="1">
        <w:r w:rsidRPr="00A2401B">
          <w:rPr>
            <w:rStyle w:val="Hyperlink"/>
            <w:rFonts w:cs="Arial"/>
          </w:rPr>
          <w:t>SB 263</w:t>
        </w:r>
      </w:hyperlink>
      <w:r w:rsidRPr="00A2401B">
        <w:rPr>
          <w:rFonts w:cs="Arial"/>
        </w:rPr>
        <w:t>, these requirements are located at Insurance Code section 10509.9204(c)(2), (B) and (C) and 10509.9205(a).</w:t>
      </w:r>
      <w:bookmarkEnd w:id="1"/>
    </w:p>
    <w:bookmarkEnd w:id="0"/>
    <w:p w14:paraId="670D934E" w14:textId="5743FAB0" w:rsidR="00244D72" w:rsidRPr="00A2401B" w:rsidRDefault="00FB2E0A" w:rsidP="00A2401B">
      <w:pPr>
        <w:spacing w:after="240"/>
        <w:jc w:val="both"/>
        <w:rPr>
          <w:rFonts w:cs="Arial"/>
        </w:rPr>
      </w:pPr>
      <w:r w:rsidRPr="00A2401B">
        <w:rPr>
          <w:rFonts w:cs="Arial"/>
        </w:rPr>
        <w:lastRenderedPageBreak/>
        <w:t>The training curriculum in this four-hour outline is consistent with</w:t>
      </w:r>
      <w:r w:rsidR="00244D72" w:rsidRPr="00A2401B">
        <w:rPr>
          <w:rFonts w:cs="Arial"/>
        </w:rPr>
        <w:t xml:space="preserve"> Section</w:t>
      </w:r>
      <w:r w:rsidR="004A42A6" w:rsidRPr="00A2401B">
        <w:rPr>
          <w:rFonts w:cs="Arial"/>
        </w:rPr>
        <w:t>s</w:t>
      </w:r>
      <w:r w:rsidR="00244D72" w:rsidRPr="00A2401B">
        <w:rPr>
          <w:rFonts w:cs="Arial"/>
        </w:rPr>
        <w:t xml:space="preserve"> </w:t>
      </w:r>
      <w:r w:rsidR="005343D8" w:rsidRPr="00A2401B">
        <w:rPr>
          <w:rFonts w:cs="Arial"/>
        </w:rPr>
        <w:t xml:space="preserve">I, </w:t>
      </w:r>
      <w:r w:rsidR="00EA47B5" w:rsidRPr="00A2401B">
        <w:rPr>
          <w:rFonts w:cs="Arial"/>
        </w:rPr>
        <w:t xml:space="preserve">VI, </w:t>
      </w:r>
      <w:r w:rsidR="00244D72" w:rsidRPr="00A2401B">
        <w:rPr>
          <w:rFonts w:cs="Arial"/>
        </w:rPr>
        <w:t xml:space="preserve">VII, </w:t>
      </w:r>
      <w:r w:rsidR="0009018D" w:rsidRPr="00A2401B">
        <w:rPr>
          <w:rFonts w:cs="Arial"/>
        </w:rPr>
        <w:t>XI, and XII</w:t>
      </w:r>
      <w:r w:rsidR="00244D72" w:rsidRPr="00A2401B">
        <w:rPr>
          <w:rFonts w:cs="Arial"/>
        </w:rPr>
        <w:t xml:space="preserve"> of the California Department of Insurance Eight-hour Annuity Training Outline, Topics to Be Included in Eight-hour Annuity Training Course. The outline is available on CDI’s website at </w:t>
      </w:r>
      <w:hyperlink r:id="rId15" w:history="1">
        <w:r w:rsidR="00244D72" w:rsidRPr="00A2401B">
          <w:rPr>
            <w:rStyle w:val="Hyperlink"/>
            <w:rFonts w:cs="Arial"/>
            <w:u w:val="none"/>
          </w:rPr>
          <w:t>www.insurance.ca.gov</w:t>
        </w:r>
      </w:hyperlink>
      <w:r w:rsidR="00244D72" w:rsidRPr="00A2401B">
        <w:rPr>
          <w:rFonts w:cs="Arial"/>
        </w:rPr>
        <w:t xml:space="preserve">. </w:t>
      </w:r>
      <w:r w:rsidR="005343D8" w:rsidRPr="00A2401B">
        <w:rPr>
          <w:rFonts w:cs="Arial"/>
        </w:rPr>
        <w:t xml:space="preserve">Attachment II – Life Agent Disclosure Requirements for Sales to Elders and </w:t>
      </w:r>
      <w:r w:rsidR="00244D72" w:rsidRPr="00A2401B">
        <w:rPr>
          <w:rFonts w:cs="Arial"/>
        </w:rPr>
        <w:t xml:space="preserve">Attachment III – Penalties – Annuity Training from the Eight-Hour Annuity Training course </w:t>
      </w:r>
      <w:r w:rsidR="00BD5052" w:rsidRPr="00A2401B">
        <w:rPr>
          <w:rFonts w:cs="Arial"/>
        </w:rPr>
        <w:t>are</w:t>
      </w:r>
      <w:r w:rsidR="00244D72" w:rsidRPr="00A2401B">
        <w:rPr>
          <w:rFonts w:cs="Arial"/>
        </w:rPr>
        <w:t xml:space="preserve"> also available at the end of this outline.</w:t>
      </w:r>
    </w:p>
    <w:p w14:paraId="35E80328" w14:textId="77777777" w:rsidR="005B0555" w:rsidRPr="00A2401B" w:rsidRDefault="00C47D97" w:rsidP="00A2401B">
      <w:pPr>
        <w:pStyle w:val="Heading2"/>
        <w:spacing w:before="0" w:after="240"/>
        <w:rPr>
          <w:rFonts w:ascii="Arial" w:hAnsi="Arial" w:cs="Arial"/>
          <w:b/>
          <w:bCs/>
          <w:color w:val="auto"/>
          <w:sz w:val="24"/>
          <w:szCs w:val="24"/>
        </w:rPr>
      </w:pPr>
      <w:r w:rsidRPr="00A2401B">
        <w:rPr>
          <w:rFonts w:ascii="Arial" w:hAnsi="Arial" w:cs="Arial"/>
          <w:b/>
          <w:bCs/>
          <w:color w:val="auto"/>
          <w:sz w:val="24"/>
          <w:szCs w:val="24"/>
        </w:rPr>
        <w:t>Curriculum Objective – Training Goals</w:t>
      </w:r>
    </w:p>
    <w:p w14:paraId="148AC209" w14:textId="77777777" w:rsidR="00C47D97" w:rsidRPr="00A2401B" w:rsidRDefault="00C47D97" w:rsidP="00A2401B">
      <w:pPr>
        <w:rPr>
          <w:rFonts w:cs="Arial"/>
        </w:rPr>
      </w:pPr>
      <w:bookmarkStart w:id="2" w:name="_Hlk179629750"/>
      <w:r w:rsidRPr="00A2401B">
        <w:rPr>
          <w:rFonts w:cs="Arial"/>
        </w:rPr>
        <w:t>At the conclusion of this four-hour course, the student shall:</w:t>
      </w:r>
    </w:p>
    <w:p w14:paraId="2A42913D" w14:textId="77777777" w:rsidR="00B203A1" w:rsidRPr="00A2401B" w:rsidRDefault="00B203A1" w:rsidP="00CC3120">
      <w:pPr>
        <w:pStyle w:val="ListParagraph"/>
        <w:numPr>
          <w:ilvl w:val="0"/>
          <w:numId w:val="30"/>
        </w:numPr>
        <w:rPr>
          <w:rFonts w:ascii="Arial" w:hAnsi="Arial" w:cs="Arial"/>
          <w:sz w:val="24"/>
          <w:szCs w:val="24"/>
        </w:rPr>
      </w:pPr>
      <w:r w:rsidRPr="00A2401B">
        <w:rPr>
          <w:rFonts w:ascii="Arial" w:hAnsi="Arial" w:cs="Arial"/>
          <w:sz w:val="24"/>
          <w:szCs w:val="24"/>
        </w:rPr>
        <w:t>Be able to understand the</w:t>
      </w:r>
      <w:r w:rsidR="00137D7C" w:rsidRPr="00A2401B">
        <w:rPr>
          <w:rFonts w:ascii="Arial" w:hAnsi="Arial" w:cs="Arial"/>
          <w:sz w:val="24"/>
          <w:szCs w:val="24"/>
        </w:rPr>
        <w:t xml:space="preserve"> tax</w:t>
      </w:r>
      <w:r w:rsidRPr="00A2401B">
        <w:rPr>
          <w:rFonts w:ascii="Arial" w:hAnsi="Arial" w:cs="Arial"/>
          <w:sz w:val="24"/>
          <w:szCs w:val="24"/>
        </w:rPr>
        <w:t xml:space="preserve"> implications of annuities</w:t>
      </w:r>
      <w:r w:rsidR="004A42A6" w:rsidRPr="00A2401B">
        <w:rPr>
          <w:rFonts w:ascii="Arial" w:hAnsi="Arial" w:cs="Arial"/>
          <w:sz w:val="24"/>
          <w:szCs w:val="24"/>
        </w:rPr>
        <w:t>.</w:t>
      </w:r>
    </w:p>
    <w:p w14:paraId="56CA8CF4" w14:textId="77777777" w:rsidR="00B203A1" w:rsidRPr="00A2401B" w:rsidRDefault="00B203A1" w:rsidP="00CC3120">
      <w:pPr>
        <w:pStyle w:val="ListParagraph"/>
        <w:numPr>
          <w:ilvl w:val="0"/>
          <w:numId w:val="30"/>
        </w:numPr>
        <w:rPr>
          <w:rFonts w:ascii="Arial" w:hAnsi="Arial" w:cs="Arial"/>
          <w:sz w:val="24"/>
          <w:szCs w:val="24"/>
        </w:rPr>
      </w:pPr>
      <w:r w:rsidRPr="00A2401B">
        <w:rPr>
          <w:rFonts w:ascii="Arial" w:hAnsi="Arial" w:cs="Arial"/>
          <w:sz w:val="24"/>
          <w:szCs w:val="24"/>
        </w:rPr>
        <w:t>Be able to differentiate between income taxation of qualified and non-qualified annuities</w:t>
      </w:r>
      <w:r w:rsidR="004A42A6" w:rsidRPr="00A2401B">
        <w:rPr>
          <w:rFonts w:ascii="Arial" w:hAnsi="Arial" w:cs="Arial"/>
          <w:sz w:val="24"/>
          <w:szCs w:val="24"/>
        </w:rPr>
        <w:t>.</w:t>
      </w:r>
    </w:p>
    <w:p w14:paraId="338E4488" w14:textId="1202086F" w:rsidR="00B203A1" w:rsidRPr="00A2401B" w:rsidRDefault="00B203A1" w:rsidP="00CC3120">
      <w:pPr>
        <w:pStyle w:val="ListParagraph"/>
        <w:numPr>
          <w:ilvl w:val="0"/>
          <w:numId w:val="30"/>
        </w:numPr>
        <w:rPr>
          <w:rFonts w:ascii="Arial" w:hAnsi="Arial" w:cs="Arial"/>
          <w:sz w:val="24"/>
          <w:szCs w:val="24"/>
        </w:rPr>
      </w:pPr>
      <w:r w:rsidRPr="00A2401B">
        <w:rPr>
          <w:rFonts w:ascii="Arial" w:hAnsi="Arial" w:cs="Arial"/>
          <w:sz w:val="24"/>
          <w:szCs w:val="24"/>
        </w:rPr>
        <w:t>Understand issues of buyer competency</w:t>
      </w:r>
      <w:r w:rsidR="004A42A6" w:rsidRPr="00A2401B">
        <w:rPr>
          <w:rFonts w:ascii="Arial" w:hAnsi="Arial" w:cs="Arial"/>
          <w:sz w:val="24"/>
          <w:szCs w:val="24"/>
        </w:rPr>
        <w:t>.</w:t>
      </w:r>
    </w:p>
    <w:p w14:paraId="73E7F1B7" w14:textId="752D58FD" w:rsidR="00B203A1" w:rsidRPr="00A2401B" w:rsidRDefault="00B203A1" w:rsidP="00CC3120">
      <w:pPr>
        <w:pStyle w:val="ListParagraph"/>
        <w:numPr>
          <w:ilvl w:val="0"/>
          <w:numId w:val="30"/>
        </w:numPr>
        <w:rPr>
          <w:rFonts w:ascii="Arial" w:hAnsi="Arial" w:cs="Arial"/>
          <w:sz w:val="24"/>
          <w:szCs w:val="24"/>
        </w:rPr>
      </w:pPr>
      <w:r w:rsidRPr="00A2401B">
        <w:rPr>
          <w:rFonts w:ascii="Arial" w:hAnsi="Arial" w:cs="Arial"/>
          <w:sz w:val="24"/>
          <w:szCs w:val="24"/>
        </w:rPr>
        <w:t>Understand issues of annuity product ethics and compliance</w:t>
      </w:r>
      <w:r w:rsidR="004A42A6" w:rsidRPr="00A2401B">
        <w:rPr>
          <w:rFonts w:ascii="Arial" w:hAnsi="Arial" w:cs="Arial"/>
          <w:sz w:val="24"/>
          <w:szCs w:val="24"/>
        </w:rPr>
        <w:t>.</w:t>
      </w:r>
    </w:p>
    <w:p w14:paraId="5EC2E15B" w14:textId="77777777" w:rsidR="00FB2E0A" w:rsidRPr="00A2401B" w:rsidRDefault="00FB2E0A" w:rsidP="00CC3120">
      <w:pPr>
        <w:pStyle w:val="ListParagraph"/>
        <w:numPr>
          <w:ilvl w:val="0"/>
          <w:numId w:val="30"/>
        </w:numPr>
        <w:rPr>
          <w:rFonts w:ascii="Arial" w:hAnsi="Arial" w:cs="Arial"/>
          <w:sz w:val="24"/>
          <w:szCs w:val="24"/>
        </w:rPr>
      </w:pPr>
      <w:r w:rsidRPr="00A2401B">
        <w:rPr>
          <w:rFonts w:ascii="Arial" w:hAnsi="Arial" w:cs="Arial"/>
          <w:sz w:val="24"/>
          <w:szCs w:val="24"/>
        </w:rPr>
        <w:t>Understand the licensees’ legal and ethical obligations to the consumer, insurer, and regulatory authorities, regarding the “Best Interest” standard of suitability in making annuity product recommendations.</w:t>
      </w:r>
    </w:p>
    <w:p w14:paraId="754C56BE" w14:textId="59680695" w:rsidR="00FB2E0A" w:rsidRPr="00A2401B" w:rsidRDefault="00FB2E0A" w:rsidP="00CC3120">
      <w:pPr>
        <w:pStyle w:val="ListParagraph"/>
        <w:numPr>
          <w:ilvl w:val="0"/>
          <w:numId w:val="30"/>
        </w:numPr>
        <w:rPr>
          <w:rFonts w:ascii="Arial" w:hAnsi="Arial" w:cs="Arial"/>
          <w:sz w:val="24"/>
          <w:szCs w:val="24"/>
        </w:rPr>
      </w:pPr>
      <w:r w:rsidRPr="00A2401B">
        <w:rPr>
          <w:rFonts w:ascii="Arial" w:hAnsi="Arial" w:cs="Arial"/>
          <w:sz w:val="24"/>
          <w:szCs w:val="24"/>
        </w:rPr>
        <w:t>Be able to define the “Best Interest” standard of “suitability.”</w:t>
      </w:r>
    </w:p>
    <w:p w14:paraId="0CA8AC71" w14:textId="77777777" w:rsidR="00FB2E0A" w:rsidRPr="00A2401B" w:rsidRDefault="00FB2E0A" w:rsidP="00CC3120">
      <w:pPr>
        <w:pStyle w:val="ListParagraph"/>
        <w:numPr>
          <w:ilvl w:val="0"/>
          <w:numId w:val="30"/>
        </w:numPr>
        <w:rPr>
          <w:rFonts w:ascii="Arial" w:hAnsi="Arial" w:cs="Arial"/>
          <w:sz w:val="24"/>
          <w:szCs w:val="24"/>
        </w:rPr>
      </w:pPr>
      <w:bookmarkStart w:id="3" w:name="_Hlk179367721"/>
      <w:r w:rsidRPr="00A2401B">
        <w:rPr>
          <w:rFonts w:ascii="Arial" w:hAnsi="Arial" w:cs="Arial"/>
          <w:sz w:val="24"/>
          <w:szCs w:val="24"/>
        </w:rPr>
        <w:t>Be able to define the types of information that must be obtained from the consumer in order to make annuity product purchase recommendations which comply with the “Best Interest” standard of “suitability.”</w:t>
      </w:r>
    </w:p>
    <w:bookmarkEnd w:id="3"/>
    <w:p w14:paraId="243F8B08" w14:textId="3DE14774" w:rsidR="00FB2E0A" w:rsidRPr="00A2401B" w:rsidRDefault="00FB2E0A" w:rsidP="00CC3120">
      <w:pPr>
        <w:pStyle w:val="ListParagraph"/>
        <w:numPr>
          <w:ilvl w:val="0"/>
          <w:numId w:val="30"/>
        </w:numPr>
        <w:rPr>
          <w:rFonts w:ascii="Arial" w:hAnsi="Arial" w:cs="Arial"/>
          <w:sz w:val="24"/>
          <w:szCs w:val="24"/>
        </w:rPr>
      </w:pPr>
      <w:r w:rsidRPr="00A2401B">
        <w:rPr>
          <w:rFonts w:ascii="Arial" w:hAnsi="Arial" w:cs="Arial"/>
          <w:sz w:val="24"/>
          <w:szCs w:val="24"/>
        </w:rPr>
        <w:t>Be able to identify the product features and circumstances that would cause an annuity product to be suitable and unsuitable for a consumer using the “Best Interest” standard of “suitability.”</w:t>
      </w:r>
    </w:p>
    <w:p w14:paraId="34C56C6D" w14:textId="77777777" w:rsidR="00FB2E0A" w:rsidRPr="00A2401B" w:rsidRDefault="00FB2E0A" w:rsidP="00CC3120">
      <w:pPr>
        <w:pStyle w:val="ListParagraph"/>
        <w:numPr>
          <w:ilvl w:val="0"/>
          <w:numId w:val="30"/>
        </w:numPr>
        <w:rPr>
          <w:rFonts w:ascii="Arial" w:hAnsi="Arial" w:cs="Arial"/>
          <w:sz w:val="24"/>
          <w:szCs w:val="24"/>
        </w:rPr>
      </w:pPr>
      <w:r w:rsidRPr="00A2401B">
        <w:rPr>
          <w:rFonts w:ascii="Arial" w:hAnsi="Arial" w:cs="Arial"/>
          <w:sz w:val="24"/>
          <w:szCs w:val="24"/>
        </w:rPr>
        <w:t>Understand the processes in place to audit and supervise licensee activities.</w:t>
      </w:r>
    </w:p>
    <w:p w14:paraId="14DD661F" w14:textId="77777777" w:rsidR="00FB2E0A" w:rsidRPr="00A2401B" w:rsidRDefault="00FB2E0A" w:rsidP="00CC3120">
      <w:pPr>
        <w:pStyle w:val="ListParagraph"/>
        <w:numPr>
          <w:ilvl w:val="0"/>
          <w:numId w:val="30"/>
        </w:numPr>
        <w:rPr>
          <w:rFonts w:ascii="Arial" w:hAnsi="Arial" w:cs="Arial"/>
          <w:sz w:val="24"/>
          <w:szCs w:val="24"/>
        </w:rPr>
      </w:pPr>
      <w:bookmarkStart w:id="4" w:name="_Hlk179368145"/>
      <w:r w:rsidRPr="00A2401B">
        <w:rPr>
          <w:rFonts w:ascii="Arial" w:hAnsi="Arial" w:cs="Arial"/>
          <w:sz w:val="24"/>
          <w:szCs w:val="24"/>
        </w:rPr>
        <w:t>Identify the regulatory requirements that have been enacted to protect senior consumers during purchases and exchanges of annuity products.</w:t>
      </w:r>
      <w:bookmarkEnd w:id="4"/>
      <w:r w:rsidRPr="00A2401B">
        <w:rPr>
          <w:rFonts w:ascii="Arial" w:hAnsi="Arial" w:cs="Arial"/>
          <w:sz w:val="24"/>
          <w:szCs w:val="24"/>
        </w:rPr>
        <w:t xml:space="preserve"> </w:t>
      </w:r>
    </w:p>
    <w:p w14:paraId="43E6F712" w14:textId="3F2C66DD" w:rsidR="00E907FF" w:rsidRPr="00A2401B" w:rsidRDefault="00FB2E0A" w:rsidP="00CC3120">
      <w:pPr>
        <w:pStyle w:val="ListParagraph"/>
        <w:numPr>
          <w:ilvl w:val="0"/>
          <w:numId w:val="30"/>
        </w:numPr>
        <w:rPr>
          <w:rFonts w:ascii="Arial" w:hAnsi="Arial" w:cs="Arial"/>
          <w:sz w:val="24"/>
          <w:szCs w:val="24"/>
        </w:rPr>
      </w:pPr>
      <w:r w:rsidRPr="00A2401B">
        <w:rPr>
          <w:rFonts w:ascii="Arial" w:hAnsi="Arial" w:cs="Arial"/>
          <w:sz w:val="24"/>
          <w:szCs w:val="24"/>
        </w:rPr>
        <w:t>Identify violations of the “Best Interest” standard of suitability</w:t>
      </w:r>
      <w:r w:rsidR="004A54CB" w:rsidRPr="00A2401B">
        <w:rPr>
          <w:rFonts w:ascii="Arial" w:hAnsi="Arial" w:cs="Arial"/>
          <w:sz w:val="24"/>
          <w:szCs w:val="24"/>
        </w:rPr>
        <w:t>.</w:t>
      </w:r>
    </w:p>
    <w:bookmarkEnd w:id="2"/>
    <w:p w14:paraId="2B924A63" w14:textId="77777777" w:rsidR="009054BE" w:rsidRPr="003B0052" w:rsidRDefault="009054BE" w:rsidP="00594028">
      <w:pPr>
        <w:spacing w:after="160" w:line="259" w:lineRule="auto"/>
        <w:jc w:val="both"/>
        <w:rPr>
          <w:rFonts w:cs="Arial"/>
          <w:b/>
        </w:rPr>
      </w:pPr>
      <w:r w:rsidRPr="003B0052">
        <w:rPr>
          <w:rFonts w:cs="Arial"/>
          <w:b/>
        </w:rPr>
        <w:br w:type="page"/>
      </w:r>
    </w:p>
    <w:p w14:paraId="68554AD9" w14:textId="19073DBC" w:rsidR="00E907FF" w:rsidRPr="00A2401B" w:rsidRDefault="00A2401B" w:rsidP="00A2401B">
      <w:pPr>
        <w:pStyle w:val="Heading2"/>
        <w:rPr>
          <w:rFonts w:ascii="Arial" w:hAnsi="Arial" w:cs="Arial"/>
          <w:b/>
          <w:bCs/>
          <w:color w:val="auto"/>
          <w:sz w:val="24"/>
          <w:szCs w:val="24"/>
          <w:u w:val="single"/>
        </w:rPr>
      </w:pPr>
      <w:r w:rsidRPr="00A2401B">
        <w:rPr>
          <w:rFonts w:ascii="Arial" w:hAnsi="Arial" w:cs="Arial"/>
          <w:b/>
          <w:bCs/>
          <w:color w:val="auto"/>
          <w:sz w:val="24"/>
          <w:szCs w:val="24"/>
        </w:rPr>
        <w:lastRenderedPageBreak/>
        <w:t>Curriculum Objectives</w:t>
      </w:r>
    </w:p>
    <w:p w14:paraId="2B255979" w14:textId="4F3464DB" w:rsidR="00E907FF" w:rsidRPr="003B0052" w:rsidRDefault="00E907FF" w:rsidP="00A2401B">
      <w:pPr>
        <w:spacing w:after="240"/>
        <w:jc w:val="both"/>
        <w:rPr>
          <w:rFonts w:cs="Arial"/>
        </w:rPr>
      </w:pPr>
      <w:r w:rsidRPr="003B0052">
        <w:rPr>
          <w:rFonts w:cs="Arial"/>
        </w:rPr>
        <w:t xml:space="preserve">Each topic must be developed in its entirety and should explain (not merely recite) chaptered legislation and pertinent regulations. Each topic should </w:t>
      </w:r>
      <w:r w:rsidRPr="003B0052">
        <w:rPr>
          <w:rFonts w:cs="Arial"/>
          <w:b/>
          <w:i/>
        </w:rPr>
        <w:t xml:space="preserve">include an explanation of </w:t>
      </w:r>
      <w:r w:rsidRPr="003B0052">
        <w:rPr>
          <w:rFonts w:cs="Arial"/>
        </w:rPr>
        <w:t>why the topic is significant to the licensee and client. The subjects do not need to be presented in this outline order. However, they do need to be developed in a clear and meaningful manner so that the licensee derives a clear understanding of the pertinent issues and implications. All statistical information and points of fact must be referenced to the original source data.</w:t>
      </w:r>
    </w:p>
    <w:p w14:paraId="52E64D59" w14:textId="3AA46DE5" w:rsidR="00E907FF" w:rsidRPr="003B0052" w:rsidRDefault="00E907FF" w:rsidP="00A2401B">
      <w:pPr>
        <w:spacing w:after="240"/>
        <w:jc w:val="both"/>
        <w:rPr>
          <w:rFonts w:cs="Arial"/>
        </w:rPr>
      </w:pPr>
      <w:r w:rsidRPr="003B0052">
        <w:rPr>
          <w:rFonts w:cs="Arial"/>
        </w:rPr>
        <w:t>Examples are encouraged to illustrate points and concepts.</w:t>
      </w:r>
    </w:p>
    <w:p w14:paraId="683239BA" w14:textId="77777777" w:rsidR="00E907FF" w:rsidRPr="003B0052" w:rsidRDefault="00E907FF" w:rsidP="00A2401B">
      <w:pPr>
        <w:spacing w:after="240"/>
        <w:jc w:val="both"/>
        <w:rPr>
          <w:rFonts w:cs="Arial"/>
        </w:rPr>
      </w:pPr>
      <w:r w:rsidRPr="003B0052">
        <w:rPr>
          <w:rFonts w:cs="Arial"/>
        </w:rPr>
        <w:t>For contact courses, the topics must be articulated in writing to the extent that the licensee can relate the words of the instructor to the course material in a meaningful way. For non-contact courses, each topic must be developed in full so that the licensee can get an understanding of the material as if the licensee was in a contact course.</w:t>
      </w:r>
    </w:p>
    <w:p w14:paraId="7B7301C8" w14:textId="77777777" w:rsidR="00E907FF" w:rsidRPr="003B0052" w:rsidRDefault="00E907FF" w:rsidP="00594028">
      <w:pPr>
        <w:pStyle w:val="NoSpacing"/>
        <w:spacing w:after="240"/>
        <w:jc w:val="both"/>
        <w:rPr>
          <w:rFonts w:ascii="Arial" w:hAnsi="Arial" w:cs="Arial"/>
          <w:sz w:val="24"/>
          <w:szCs w:val="24"/>
        </w:rPr>
      </w:pPr>
      <w:r w:rsidRPr="003B0052">
        <w:rPr>
          <w:rFonts w:ascii="Arial" w:hAnsi="Arial" w:cs="Arial"/>
          <w:sz w:val="24"/>
          <w:szCs w:val="24"/>
        </w:rPr>
        <w:t>Course providers are required to do the following:</w:t>
      </w:r>
    </w:p>
    <w:p w14:paraId="06185723" w14:textId="25730560"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Provide a detailed understanding of all the topic</w:t>
      </w:r>
      <w:r w:rsidR="00E41374" w:rsidRPr="00A2401B">
        <w:rPr>
          <w:rFonts w:ascii="Arial" w:hAnsi="Arial" w:cs="Arial"/>
          <w:sz w:val="24"/>
          <w:szCs w:val="24"/>
        </w:rPr>
        <w:t xml:space="preserve"> areas,</w:t>
      </w:r>
      <w:r w:rsidRPr="00A2401B">
        <w:rPr>
          <w:rFonts w:ascii="Arial" w:hAnsi="Arial" w:cs="Arial"/>
          <w:sz w:val="24"/>
          <w:szCs w:val="24"/>
        </w:rPr>
        <w:t xml:space="preserve"> including how the issues affect seniors</w:t>
      </w:r>
      <w:r w:rsidR="004A54CB" w:rsidRPr="00A2401B">
        <w:rPr>
          <w:rFonts w:ascii="Arial" w:hAnsi="Arial" w:cs="Arial"/>
          <w:sz w:val="24"/>
          <w:szCs w:val="24"/>
        </w:rPr>
        <w:t>.</w:t>
      </w:r>
    </w:p>
    <w:p w14:paraId="6ED38865" w14:textId="48A20C97"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Show continuity of explanations in the course textbook, examples, references, and citations</w:t>
      </w:r>
      <w:r w:rsidR="004A54CB" w:rsidRPr="00A2401B">
        <w:rPr>
          <w:rFonts w:ascii="Arial" w:hAnsi="Arial" w:cs="Arial"/>
          <w:sz w:val="24"/>
          <w:szCs w:val="24"/>
        </w:rPr>
        <w:t>.</w:t>
      </w:r>
    </w:p>
    <w:p w14:paraId="44246AC0" w14:textId="77777777"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Provide easy-to-read text. Rather than seemingly unrelated pieces of data, the text should have a narrative explanation of why/how parts fit together</w:t>
      </w:r>
    </w:p>
    <w:p w14:paraId="44201C7E" w14:textId="0BC9D919"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Reach or state conclusions (i.e., explain why is this topic important and what does it mean for the policyholder)</w:t>
      </w:r>
      <w:r w:rsidR="004A54CB" w:rsidRPr="00A2401B">
        <w:rPr>
          <w:rFonts w:ascii="Arial" w:hAnsi="Arial" w:cs="Arial"/>
          <w:sz w:val="24"/>
          <w:szCs w:val="24"/>
        </w:rPr>
        <w:t>.</w:t>
      </w:r>
    </w:p>
    <w:p w14:paraId="1EF1F853" w14:textId="455A3FF8"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Substantiate information with material presented</w:t>
      </w:r>
      <w:r w:rsidR="004A54CB" w:rsidRPr="00A2401B">
        <w:rPr>
          <w:rFonts w:ascii="Arial" w:hAnsi="Arial" w:cs="Arial"/>
          <w:sz w:val="24"/>
          <w:szCs w:val="24"/>
        </w:rPr>
        <w:t>.</w:t>
      </w:r>
    </w:p>
    <w:p w14:paraId="43D046DE" w14:textId="0C6AC523" w:rsidR="00E907FF" w:rsidRPr="00A2401B" w:rsidRDefault="00E907FF" w:rsidP="00CC3120">
      <w:pPr>
        <w:pStyle w:val="ListParagraph"/>
        <w:numPr>
          <w:ilvl w:val="0"/>
          <w:numId w:val="31"/>
        </w:numPr>
        <w:rPr>
          <w:rFonts w:ascii="Arial" w:hAnsi="Arial" w:cs="Arial"/>
          <w:sz w:val="24"/>
          <w:szCs w:val="24"/>
        </w:rPr>
      </w:pPr>
      <w:r w:rsidRPr="00A2401B">
        <w:rPr>
          <w:rFonts w:ascii="Arial" w:hAnsi="Arial" w:cs="Arial"/>
          <w:sz w:val="24"/>
          <w:szCs w:val="24"/>
        </w:rPr>
        <w:t>Focus courses on needs of consumers and the problems and solutions associated with annuities, especially as they affect seniors</w:t>
      </w:r>
      <w:r w:rsidR="004A54CB" w:rsidRPr="00A2401B">
        <w:rPr>
          <w:rFonts w:ascii="Arial" w:hAnsi="Arial" w:cs="Arial"/>
          <w:sz w:val="24"/>
          <w:szCs w:val="24"/>
        </w:rPr>
        <w:t>.</w:t>
      </w:r>
    </w:p>
    <w:p w14:paraId="26E21BF4" w14:textId="6943C187" w:rsidR="005A54DA" w:rsidRPr="003B0052" w:rsidRDefault="005A54DA" w:rsidP="00594028">
      <w:pPr>
        <w:jc w:val="both"/>
        <w:rPr>
          <w:rFonts w:cs="Arial"/>
        </w:rPr>
      </w:pPr>
      <w:r w:rsidRPr="003B0052">
        <w:rPr>
          <w:rFonts w:cs="Arial"/>
        </w:rPr>
        <w:t xml:space="preserve">Discussions of topics must be handled in a neutral manner. </w:t>
      </w:r>
      <w:r w:rsidR="005347BF" w:rsidRPr="003B0052">
        <w:rPr>
          <w:rFonts w:cs="Arial"/>
        </w:rPr>
        <w:t xml:space="preserve">Both the discussions and course materials </w:t>
      </w:r>
      <w:r w:rsidRPr="003B0052">
        <w:rPr>
          <w:rFonts w:cs="Arial"/>
        </w:rPr>
        <w:t xml:space="preserve">should </w:t>
      </w:r>
      <w:r w:rsidRPr="003B0052">
        <w:rPr>
          <w:rFonts w:cs="Arial"/>
          <w:b/>
        </w:rPr>
        <w:t>NOT</w:t>
      </w:r>
      <w:r w:rsidRPr="003B0052">
        <w:rPr>
          <w:rFonts w:cs="Arial"/>
        </w:rPr>
        <w:t xml:space="preserve"> do any of the following:</w:t>
      </w:r>
    </w:p>
    <w:p w14:paraId="4B57397B" w14:textId="77777777" w:rsidR="005A54DA" w:rsidRPr="003B0052" w:rsidRDefault="005A54DA" w:rsidP="00CC3120">
      <w:pPr>
        <w:pStyle w:val="ListParagraph"/>
        <w:numPr>
          <w:ilvl w:val="0"/>
          <w:numId w:val="5"/>
        </w:numPr>
        <w:spacing w:after="0" w:line="240" w:lineRule="auto"/>
        <w:ind w:left="1260" w:right="504" w:hanging="540"/>
        <w:jc w:val="both"/>
        <w:rPr>
          <w:rFonts w:ascii="Arial" w:hAnsi="Arial" w:cs="Arial"/>
          <w:sz w:val="24"/>
          <w:szCs w:val="24"/>
        </w:rPr>
      </w:pPr>
      <w:r w:rsidRPr="003B0052">
        <w:rPr>
          <w:rFonts w:ascii="Arial" w:hAnsi="Arial" w:cs="Arial"/>
          <w:sz w:val="24"/>
          <w:szCs w:val="24"/>
        </w:rPr>
        <w:t>Use the opportunity to persuade.</w:t>
      </w:r>
    </w:p>
    <w:p w14:paraId="6C44F55A" w14:textId="77777777" w:rsidR="005A54DA" w:rsidRPr="003B0052" w:rsidRDefault="005A54DA" w:rsidP="00CC3120">
      <w:pPr>
        <w:pStyle w:val="ListParagraph"/>
        <w:numPr>
          <w:ilvl w:val="0"/>
          <w:numId w:val="5"/>
        </w:numPr>
        <w:spacing w:after="0" w:line="240" w:lineRule="auto"/>
        <w:ind w:left="1260" w:right="504" w:hanging="540"/>
        <w:jc w:val="both"/>
        <w:rPr>
          <w:rFonts w:ascii="Arial" w:hAnsi="Arial" w:cs="Arial"/>
          <w:sz w:val="24"/>
          <w:szCs w:val="24"/>
        </w:rPr>
      </w:pPr>
      <w:r w:rsidRPr="003B0052">
        <w:rPr>
          <w:rFonts w:ascii="Arial" w:hAnsi="Arial" w:cs="Arial"/>
          <w:sz w:val="24"/>
          <w:szCs w:val="24"/>
        </w:rPr>
        <w:t xml:space="preserve">Indoctrinate or enlighten licensees on a particular philosophy or a political or public policy position. </w:t>
      </w:r>
    </w:p>
    <w:p w14:paraId="2C857D73" w14:textId="77777777" w:rsidR="005A54DA" w:rsidRPr="003B0052" w:rsidRDefault="005A54DA" w:rsidP="00CC3120">
      <w:pPr>
        <w:pStyle w:val="ListParagraph"/>
        <w:numPr>
          <w:ilvl w:val="0"/>
          <w:numId w:val="5"/>
        </w:numPr>
        <w:spacing w:after="0" w:line="240" w:lineRule="auto"/>
        <w:ind w:left="1260" w:right="504" w:hanging="540"/>
        <w:jc w:val="both"/>
        <w:rPr>
          <w:rFonts w:ascii="Arial" w:hAnsi="Arial" w:cs="Arial"/>
          <w:sz w:val="24"/>
          <w:szCs w:val="24"/>
        </w:rPr>
      </w:pPr>
      <w:r w:rsidRPr="003B0052">
        <w:rPr>
          <w:rFonts w:ascii="Arial" w:hAnsi="Arial" w:cs="Arial"/>
          <w:sz w:val="24"/>
          <w:szCs w:val="24"/>
        </w:rPr>
        <w:t>Include opinions about state or federal legislation or forecasting the success or failure of legislation should not be included in these courses.</w:t>
      </w:r>
    </w:p>
    <w:p w14:paraId="182A7315" w14:textId="77777777" w:rsidR="005A54DA" w:rsidRPr="003B0052" w:rsidRDefault="005A54DA" w:rsidP="00CC3120">
      <w:pPr>
        <w:pStyle w:val="ListParagraph"/>
        <w:numPr>
          <w:ilvl w:val="0"/>
          <w:numId w:val="5"/>
        </w:numPr>
        <w:spacing w:after="0" w:line="240" w:lineRule="auto"/>
        <w:ind w:left="1260" w:right="504" w:hanging="540"/>
        <w:jc w:val="both"/>
        <w:rPr>
          <w:rFonts w:ascii="Arial" w:hAnsi="Arial" w:cs="Arial"/>
          <w:sz w:val="24"/>
          <w:szCs w:val="24"/>
        </w:rPr>
      </w:pPr>
      <w:r w:rsidRPr="003B0052">
        <w:rPr>
          <w:rFonts w:ascii="Arial" w:hAnsi="Arial" w:cs="Arial"/>
          <w:sz w:val="24"/>
          <w:szCs w:val="24"/>
        </w:rPr>
        <w:t>No marketing information is allowed in annuity courses.</w:t>
      </w:r>
    </w:p>
    <w:p w14:paraId="2F8D98FD" w14:textId="76406A78" w:rsidR="005A54DA" w:rsidRPr="003B0052" w:rsidRDefault="005A54DA" w:rsidP="00CC3120">
      <w:pPr>
        <w:pStyle w:val="ListParagraph"/>
        <w:numPr>
          <w:ilvl w:val="0"/>
          <w:numId w:val="5"/>
        </w:numPr>
        <w:spacing w:after="240" w:line="240" w:lineRule="auto"/>
        <w:ind w:left="1267" w:right="504" w:hanging="547"/>
        <w:jc w:val="both"/>
        <w:rPr>
          <w:rFonts w:ascii="Arial" w:hAnsi="Arial" w:cs="Arial"/>
          <w:sz w:val="24"/>
          <w:szCs w:val="24"/>
        </w:rPr>
      </w:pPr>
      <w:r w:rsidRPr="003B0052">
        <w:rPr>
          <w:rFonts w:ascii="Arial" w:hAnsi="Arial" w:cs="Arial"/>
          <w:sz w:val="24"/>
          <w:szCs w:val="24"/>
        </w:rPr>
        <w:t>Copyrighted material cannot be inserted or attached to course material without proper references.</w:t>
      </w:r>
      <w:r w:rsidR="00100643">
        <w:rPr>
          <w:rFonts w:ascii="Arial" w:hAnsi="Arial" w:cs="Arial"/>
          <w:sz w:val="24"/>
          <w:szCs w:val="24"/>
        </w:rPr>
        <w:t xml:space="preserve"> </w:t>
      </w:r>
    </w:p>
    <w:p w14:paraId="2CF43C35" w14:textId="6632E9C4" w:rsidR="005A54DA" w:rsidRPr="003B0052" w:rsidRDefault="005A54DA" w:rsidP="00CC3120">
      <w:pPr>
        <w:spacing w:after="7920"/>
        <w:jc w:val="both"/>
        <w:rPr>
          <w:rFonts w:cs="Arial"/>
        </w:rPr>
      </w:pPr>
      <w:r w:rsidRPr="003B0052">
        <w:rPr>
          <w:rFonts w:cs="Arial"/>
        </w:rPr>
        <w:lastRenderedPageBreak/>
        <w:t>Attachments to the course material cannot contain the information noted in the above bulleted items.</w:t>
      </w:r>
    </w:p>
    <w:p w14:paraId="633895EE" w14:textId="48537024" w:rsidR="00C47D97" w:rsidRPr="004306F1" w:rsidRDefault="00C47D97" w:rsidP="004306F1">
      <w:pPr>
        <w:spacing w:after="240"/>
        <w:rPr>
          <w:rFonts w:cs="Arial"/>
        </w:rPr>
      </w:pPr>
      <w:r w:rsidRPr="004306F1">
        <w:rPr>
          <w:rFonts w:cs="Arial"/>
          <w:b/>
          <w:bCs/>
        </w:rPr>
        <w:t xml:space="preserve">Disclaimer </w:t>
      </w:r>
      <w:r w:rsidRPr="004306F1">
        <w:rPr>
          <w:rFonts w:cs="Arial"/>
        </w:rPr>
        <w:t>– The California Department of Insurance is released of responsibility for approved course materials that may have a copyright infringement. In addition, no course approved for either prelicensing or continuing education hours or any designation resulting from completion of such courses should be construed to be endorsed by the Commissioner.</w:t>
      </w:r>
    </w:p>
    <w:p w14:paraId="74066B25" w14:textId="787BE93A" w:rsidR="00A90BBF" w:rsidRPr="004306F1" w:rsidRDefault="00E907FF" w:rsidP="004306F1">
      <w:pPr>
        <w:rPr>
          <w:rFonts w:cs="Arial"/>
        </w:rPr>
      </w:pPr>
      <w:r w:rsidRPr="004306F1">
        <w:rPr>
          <w:rFonts w:cs="Arial"/>
          <w:b/>
        </w:rPr>
        <w:t xml:space="preserve">Citations to Authority - </w:t>
      </w:r>
      <w:r w:rsidRPr="004306F1">
        <w:rPr>
          <w:rFonts w:cs="Arial"/>
        </w:rPr>
        <w:t>All “Insurance Code” citations in this outline are to the California Insurance Code.</w:t>
      </w:r>
      <w:r w:rsidR="00A90BBF" w:rsidRPr="004306F1">
        <w:rPr>
          <w:rFonts w:cs="Arial"/>
        </w:rPr>
        <w:br w:type="page"/>
      </w:r>
    </w:p>
    <w:p w14:paraId="35497236" w14:textId="1BC3EB25" w:rsidR="00617549" w:rsidRPr="004306F1" w:rsidRDefault="00CC3120" w:rsidP="004306F1">
      <w:pPr>
        <w:pStyle w:val="Heading2"/>
        <w:spacing w:before="0" w:after="240"/>
        <w:rPr>
          <w:rFonts w:ascii="Arial" w:hAnsi="Arial" w:cs="Arial"/>
          <w:b/>
          <w:bCs/>
          <w:color w:val="auto"/>
          <w:sz w:val="24"/>
          <w:szCs w:val="24"/>
        </w:rPr>
      </w:pPr>
      <w:r w:rsidRPr="004306F1">
        <w:rPr>
          <w:rFonts w:ascii="Arial" w:hAnsi="Arial" w:cs="Arial"/>
          <w:b/>
          <w:bCs/>
          <w:color w:val="auto"/>
          <w:sz w:val="24"/>
          <w:szCs w:val="24"/>
        </w:rPr>
        <w:lastRenderedPageBreak/>
        <w:t>Table Of Contents</w:t>
      </w:r>
    </w:p>
    <w:p w14:paraId="2C17E062" w14:textId="6C097E9D" w:rsidR="00363DCA" w:rsidRPr="004306F1" w:rsidRDefault="004740E2" w:rsidP="004306F1">
      <w:pPr>
        <w:pStyle w:val="ListParagraph"/>
        <w:numPr>
          <w:ilvl w:val="0"/>
          <w:numId w:val="34"/>
        </w:numPr>
        <w:spacing w:after="240" w:line="240" w:lineRule="auto"/>
        <w:ind w:hanging="994"/>
        <w:contextualSpacing w:val="0"/>
        <w:rPr>
          <w:rFonts w:ascii="Arial" w:hAnsi="Arial" w:cs="Arial"/>
          <w:b/>
          <w:bCs/>
        </w:rPr>
      </w:pPr>
      <w:r w:rsidRPr="004306F1">
        <w:rPr>
          <w:rFonts w:ascii="Arial" w:hAnsi="Arial" w:cs="Arial"/>
          <w:b/>
          <w:bCs/>
        </w:rPr>
        <w:t xml:space="preserve">Identify </w:t>
      </w:r>
      <w:r w:rsidR="00FA78C5" w:rsidRPr="004306F1">
        <w:rPr>
          <w:rFonts w:ascii="Arial" w:hAnsi="Arial" w:cs="Arial"/>
          <w:b/>
          <w:bCs/>
        </w:rPr>
        <w:t>and Discuss Suitability – “Best Interest Standard”</w:t>
      </w:r>
    </w:p>
    <w:p w14:paraId="2B07DD4E" w14:textId="6B288BAB" w:rsidR="00363DCA"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 xml:space="preserve">The “Best Interest Standard” Defined </w:t>
      </w:r>
    </w:p>
    <w:p w14:paraId="67C1BAAC" w14:textId="0ACDC7FF" w:rsidR="00363DCA"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The “Best Interest Standard” a</w:t>
      </w:r>
      <w:r w:rsidRPr="004306F1">
        <w:rPr>
          <w:rFonts w:ascii="Arial" w:hAnsi="Arial" w:cs="Arial"/>
          <w:color w:val="333333"/>
          <w:sz w:val="24"/>
          <w:szCs w:val="24"/>
          <w:shd w:val="clear" w:color="auto" w:fill="FFFFFF"/>
        </w:rPr>
        <w:t xml:space="preserve">pplies to sales or recommendations of annuities </w:t>
      </w:r>
      <w:r w:rsidRPr="004306F1">
        <w:rPr>
          <w:rFonts w:ascii="Arial" w:hAnsi="Arial" w:cs="Arial"/>
          <w:sz w:val="24"/>
          <w:szCs w:val="24"/>
        </w:rPr>
        <w:t>(Insurance Code section 10509.9210)</w:t>
      </w:r>
    </w:p>
    <w:p w14:paraId="0E234150" w14:textId="6AB4779F" w:rsidR="005048CF"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 xml:space="preserve">Importance of determining client suitability for annuity sales using consumer profile information </w:t>
      </w:r>
    </w:p>
    <w:p w14:paraId="798D51F5" w14:textId="285DF424" w:rsidR="005048CF"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Best Interest Standard - Four Obligations</w:t>
      </w:r>
    </w:p>
    <w:p w14:paraId="3D8E112D" w14:textId="689155D5" w:rsidR="005048CF"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shd w:val="clear" w:color="auto" w:fill="FFFFFF"/>
        </w:rPr>
        <w:t>Applicability of Best Interest Obligation</w:t>
      </w:r>
      <w:r w:rsidRPr="004306F1">
        <w:rPr>
          <w:rFonts w:ascii="Arial" w:hAnsi="Arial" w:cs="Arial"/>
          <w:sz w:val="24"/>
          <w:szCs w:val="24"/>
        </w:rPr>
        <w:t xml:space="preserve"> </w:t>
      </w:r>
    </w:p>
    <w:p w14:paraId="526722F4" w14:textId="7ABA9028" w:rsidR="00FA78C5"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Insurer Responsibilities</w:t>
      </w:r>
    </w:p>
    <w:p w14:paraId="75484885" w14:textId="0A2ECC0B" w:rsidR="00FA78C5" w:rsidRPr="004306F1" w:rsidRDefault="00FA78C5" w:rsidP="004306F1">
      <w:pPr>
        <w:pStyle w:val="ListParagraph"/>
        <w:numPr>
          <w:ilvl w:val="0"/>
          <w:numId w:val="33"/>
        </w:numPr>
        <w:ind w:hanging="720"/>
        <w:rPr>
          <w:rFonts w:ascii="Arial" w:hAnsi="Arial" w:cs="Arial"/>
          <w:sz w:val="24"/>
          <w:szCs w:val="24"/>
        </w:rPr>
      </w:pPr>
      <w:r w:rsidRPr="004306F1">
        <w:rPr>
          <w:rFonts w:ascii="Arial" w:hAnsi="Arial" w:cs="Arial"/>
          <w:sz w:val="24"/>
          <w:szCs w:val="24"/>
        </w:rPr>
        <w:t>Licensee Training</w:t>
      </w:r>
    </w:p>
    <w:p w14:paraId="00546CC3" w14:textId="3CF02FD5" w:rsidR="00D812F9" w:rsidRPr="004306F1" w:rsidRDefault="00E41374" w:rsidP="004306F1">
      <w:pPr>
        <w:pStyle w:val="ListParagraph"/>
        <w:numPr>
          <w:ilvl w:val="0"/>
          <w:numId w:val="33"/>
        </w:numPr>
        <w:ind w:hanging="720"/>
        <w:rPr>
          <w:rFonts w:ascii="Arial" w:hAnsi="Arial" w:cs="Arial"/>
          <w:sz w:val="24"/>
          <w:szCs w:val="24"/>
        </w:rPr>
      </w:pPr>
      <w:bookmarkStart w:id="5" w:name="_Hlk181536019"/>
      <w:bookmarkStart w:id="6" w:name="_Hlk179377468"/>
      <w:r w:rsidRPr="004306F1">
        <w:rPr>
          <w:rFonts w:ascii="Arial" w:hAnsi="Arial" w:cs="Arial"/>
          <w:sz w:val="24"/>
          <w:szCs w:val="24"/>
        </w:rPr>
        <w:t xml:space="preserve">NAIC </w:t>
      </w:r>
      <w:r w:rsidR="00D812F9" w:rsidRPr="004306F1">
        <w:rPr>
          <w:rFonts w:ascii="Arial" w:hAnsi="Arial" w:cs="Arial"/>
          <w:sz w:val="24"/>
          <w:szCs w:val="24"/>
        </w:rPr>
        <w:t>Buyer</w:t>
      </w:r>
      <w:r w:rsidRPr="004306F1">
        <w:rPr>
          <w:rFonts w:ascii="Arial" w:hAnsi="Arial" w:cs="Arial"/>
          <w:sz w:val="24"/>
          <w:szCs w:val="24"/>
        </w:rPr>
        <w:t>’</w:t>
      </w:r>
      <w:r w:rsidR="00D812F9" w:rsidRPr="004306F1">
        <w:rPr>
          <w:rFonts w:ascii="Arial" w:hAnsi="Arial" w:cs="Arial"/>
          <w:sz w:val="24"/>
          <w:szCs w:val="24"/>
        </w:rPr>
        <w:t>s Guide</w:t>
      </w:r>
      <w:bookmarkEnd w:id="5"/>
    </w:p>
    <w:p w14:paraId="16762B64" w14:textId="16F9984D" w:rsidR="009C09EC" w:rsidRPr="004306F1" w:rsidRDefault="009C09EC" w:rsidP="004306F1">
      <w:pPr>
        <w:pStyle w:val="ListParagraph"/>
        <w:numPr>
          <w:ilvl w:val="0"/>
          <w:numId w:val="33"/>
        </w:numPr>
        <w:spacing w:after="240" w:line="240" w:lineRule="auto"/>
        <w:ind w:hanging="720"/>
        <w:contextualSpacing w:val="0"/>
        <w:rPr>
          <w:rFonts w:ascii="Arial" w:hAnsi="Arial" w:cs="Arial"/>
          <w:sz w:val="24"/>
          <w:szCs w:val="24"/>
        </w:rPr>
      </w:pPr>
      <w:r w:rsidRPr="004306F1">
        <w:rPr>
          <w:rFonts w:ascii="Arial" w:hAnsi="Arial" w:cs="Arial"/>
          <w:sz w:val="24"/>
          <w:szCs w:val="24"/>
        </w:rPr>
        <w:t>Identify examples of violations of the “Best Interest” standard of suitability</w:t>
      </w:r>
      <w:bookmarkEnd w:id="6"/>
    </w:p>
    <w:p w14:paraId="3DDAEB21" w14:textId="4654E09F" w:rsidR="00FF1D87" w:rsidRPr="004306F1" w:rsidRDefault="00FF1D87" w:rsidP="004306F1">
      <w:pPr>
        <w:pStyle w:val="ListParagraph"/>
        <w:numPr>
          <w:ilvl w:val="0"/>
          <w:numId w:val="34"/>
        </w:numPr>
        <w:spacing w:after="240" w:line="240" w:lineRule="auto"/>
        <w:ind w:hanging="994"/>
        <w:contextualSpacing w:val="0"/>
        <w:rPr>
          <w:rFonts w:ascii="Arial" w:hAnsi="Arial" w:cs="Arial"/>
          <w:b/>
          <w:bCs/>
          <w:sz w:val="24"/>
          <w:szCs w:val="24"/>
        </w:rPr>
      </w:pPr>
      <w:bookmarkStart w:id="7" w:name="_Hlk179795617"/>
      <w:r w:rsidRPr="004306F1">
        <w:rPr>
          <w:rFonts w:ascii="Arial" w:hAnsi="Arial" w:cs="Arial"/>
          <w:b/>
          <w:bCs/>
          <w:sz w:val="24"/>
          <w:szCs w:val="24"/>
        </w:rPr>
        <w:t>Qualified and Non</w:t>
      </w:r>
      <w:r w:rsidR="004A42A6" w:rsidRPr="004306F1">
        <w:rPr>
          <w:rFonts w:ascii="Arial" w:hAnsi="Arial" w:cs="Arial"/>
          <w:b/>
          <w:bCs/>
          <w:sz w:val="24"/>
          <w:szCs w:val="24"/>
        </w:rPr>
        <w:t>-</w:t>
      </w:r>
      <w:r w:rsidRPr="004306F1">
        <w:rPr>
          <w:rFonts w:ascii="Arial" w:hAnsi="Arial" w:cs="Arial"/>
          <w:b/>
          <w:bCs/>
          <w:sz w:val="24"/>
          <w:szCs w:val="24"/>
        </w:rPr>
        <w:t xml:space="preserve">qualified Plans and Annuities </w:t>
      </w:r>
    </w:p>
    <w:p w14:paraId="127B2F07" w14:textId="77777777" w:rsidR="000221A7" w:rsidRPr="004306F1" w:rsidRDefault="000221A7" w:rsidP="004306F1">
      <w:pPr>
        <w:pStyle w:val="ListParagraph"/>
        <w:numPr>
          <w:ilvl w:val="0"/>
          <w:numId w:val="36"/>
        </w:numPr>
        <w:ind w:hanging="720"/>
        <w:rPr>
          <w:rFonts w:ascii="Arial" w:hAnsi="Arial" w:cs="Arial"/>
          <w:sz w:val="24"/>
          <w:szCs w:val="24"/>
        </w:rPr>
      </w:pPr>
      <w:r w:rsidRPr="004306F1">
        <w:rPr>
          <w:rFonts w:ascii="Arial" w:hAnsi="Arial" w:cs="Arial"/>
          <w:sz w:val="24"/>
          <w:szCs w:val="24"/>
        </w:rPr>
        <w:t>Differences between qualified and non-qualified</w:t>
      </w:r>
    </w:p>
    <w:p w14:paraId="1AC7D173" w14:textId="77777777" w:rsidR="000221A7" w:rsidRPr="004306F1" w:rsidRDefault="000221A7" w:rsidP="004306F1">
      <w:pPr>
        <w:pStyle w:val="ListParagraph"/>
        <w:numPr>
          <w:ilvl w:val="0"/>
          <w:numId w:val="36"/>
        </w:numPr>
        <w:ind w:hanging="720"/>
        <w:rPr>
          <w:rFonts w:ascii="Arial" w:hAnsi="Arial" w:cs="Arial"/>
          <w:sz w:val="24"/>
          <w:szCs w:val="24"/>
        </w:rPr>
      </w:pPr>
      <w:r w:rsidRPr="004306F1">
        <w:rPr>
          <w:rFonts w:ascii="Arial" w:hAnsi="Arial" w:cs="Arial"/>
          <w:sz w:val="24"/>
          <w:szCs w:val="24"/>
        </w:rPr>
        <w:t>Types of plans</w:t>
      </w:r>
    </w:p>
    <w:p w14:paraId="7EBADB33" w14:textId="77777777" w:rsidR="000221A7" w:rsidRPr="004306F1" w:rsidRDefault="000221A7" w:rsidP="004306F1">
      <w:pPr>
        <w:pStyle w:val="ListParagraph"/>
        <w:numPr>
          <w:ilvl w:val="0"/>
          <w:numId w:val="36"/>
        </w:numPr>
        <w:spacing w:after="240" w:line="240" w:lineRule="auto"/>
        <w:ind w:hanging="720"/>
        <w:contextualSpacing w:val="0"/>
        <w:rPr>
          <w:rFonts w:ascii="Arial" w:hAnsi="Arial" w:cs="Arial"/>
          <w:sz w:val="24"/>
          <w:szCs w:val="24"/>
        </w:rPr>
      </w:pPr>
      <w:r w:rsidRPr="004306F1">
        <w:rPr>
          <w:rFonts w:ascii="Arial" w:hAnsi="Arial" w:cs="Arial"/>
          <w:sz w:val="24"/>
          <w:szCs w:val="24"/>
        </w:rPr>
        <w:t>Annuities and retirement planning</w:t>
      </w:r>
    </w:p>
    <w:p w14:paraId="5CCCAE70" w14:textId="3B1FD6F1" w:rsidR="00FF1D87" w:rsidRPr="004306F1" w:rsidRDefault="00FF1D87" w:rsidP="004306F1">
      <w:pPr>
        <w:pStyle w:val="ListParagraph"/>
        <w:numPr>
          <w:ilvl w:val="0"/>
          <w:numId w:val="34"/>
        </w:numPr>
        <w:ind w:hanging="990"/>
        <w:rPr>
          <w:rFonts w:ascii="Arial" w:hAnsi="Arial" w:cs="Arial"/>
          <w:b/>
          <w:bCs/>
          <w:sz w:val="24"/>
          <w:szCs w:val="24"/>
        </w:rPr>
      </w:pPr>
      <w:r w:rsidRPr="004306F1">
        <w:rPr>
          <w:rFonts w:ascii="Arial" w:hAnsi="Arial" w:cs="Arial"/>
          <w:b/>
          <w:bCs/>
          <w:sz w:val="24"/>
          <w:szCs w:val="24"/>
        </w:rPr>
        <w:t>Income Taxation of Qualified and Non</w:t>
      </w:r>
      <w:r w:rsidR="004A42A6" w:rsidRPr="004306F1">
        <w:rPr>
          <w:rFonts w:ascii="Arial" w:hAnsi="Arial" w:cs="Arial"/>
          <w:b/>
          <w:bCs/>
          <w:sz w:val="24"/>
          <w:szCs w:val="24"/>
        </w:rPr>
        <w:t>-</w:t>
      </w:r>
      <w:r w:rsidRPr="004306F1">
        <w:rPr>
          <w:rFonts w:ascii="Arial" w:hAnsi="Arial" w:cs="Arial"/>
          <w:b/>
          <w:bCs/>
          <w:sz w:val="24"/>
          <w:szCs w:val="24"/>
        </w:rPr>
        <w:t xml:space="preserve">qualified Annuities </w:t>
      </w:r>
    </w:p>
    <w:p w14:paraId="334CEE08"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Payment of premiums</w:t>
      </w:r>
    </w:p>
    <w:p w14:paraId="29547F9A"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Cash value accrual</w:t>
      </w:r>
    </w:p>
    <w:p w14:paraId="29AFF07E"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Partial withdrawals</w:t>
      </w:r>
    </w:p>
    <w:p w14:paraId="5DA9D86E"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Loans and assignments</w:t>
      </w:r>
    </w:p>
    <w:p w14:paraId="57E0D8D0"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IRS (Internal Revenue Service)</w:t>
      </w:r>
    </w:p>
    <w:p w14:paraId="67EA9022" w14:textId="77777777" w:rsidR="000221A7" w:rsidRPr="004306F1" w:rsidRDefault="000221A7"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Gift of annuity</w:t>
      </w:r>
    </w:p>
    <w:p w14:paraId="2CA849C3" w14:textId="77777777" w:rsidR="000221A7" w:rsidRPr="004306F1" w:rsidRDefault="008A5495"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Sale of annuity by the owner</w:t>
      </w:r>
    </w:p>
    <w:p w14:paraId="4F227669" w14:textId="77777777" w:rsidR="008A5495" w:rsidRPr="004306F1" w:rsidRDefault="008A5495"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 xml:space="preserve">Death of an annuity owner </w:t>
      </w:r>
    </w:p>
    <w:p w14:paraId="7825794D" w14:textId="77777777" w:rsidR="00C318A0" w:rsidRPr="004306F1" w:rsidRDefault="00C318A0"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Death of an annuitant</w:t>
      </w:r>
    </w:p>
    <w:p w14:paraId="50AB7309" w14:textId="77777777" w:rsidR="00C318A0" w:rsidRPr="004306F1" w:rsidRDefault="00C318A0"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Annuity benefits distributions</w:t>
      </w:r>
    </w:p>
    <w:p w14:paraId="5C69080B" w14:textId="77777777" w:rsidR="00C318A0" w:rsidRPr="004306F1" w:rsidRDefault="00C318A0" w:rsidP="004306F1">
      <w:pPr>
        <w:pStyle w:val="ListParagraph"/>
        <w:numPr>
          <w:ilvl w:val="0"/>
          <w:numId w:val="37"/>
        </w:numPr>
        <w:ind w:hanging="720"/>
        <w:rPr>
          <w:rFonts w:ascii="Arial" w:hAnsi="Arial" w:cs="Arial"/>
          <w:sz w:val="24"/>
          <w:szCs w:val="24"/>
        </w:rPr>
      </w:pPr>
      <w:r w:rsidRPr="004306F1">
        <w:rPr>
          <w:rFonts w:ascii="Arial" w:hAnsi="Arial" w:cs="Arial"/>
          <w:sz w:val="24"/>
          <w:szCs w:val="24"/>
        </w:rPr>
        <w:t>Tax effect on beneficiary estates issues</w:t>
      </w:r>
    </w:p>
    <w:p w14:paraId="5DC3308E" w14:textId="5B650264" w:rsidR="00E75A06" w:rsidRDefault="00E75A06" w:rsidP="00594028">
      <w:pPr>
        <w:spacing w:after="160" w:line="259" w:lineRule="auto"/>
        <w:jc w:val="both"/>
        <w:rPr>
          <w:rFonts w:cs="Arial"/>
        </w:rPr>
      </w:pPr>
      <w:r>
        <w:rPr>
          <w:rFonts w:cs="Arial"/>
        </w:rPr>
        <w:br w:type="page"/>
      </w:r>
    </w:p>
    <w:p w14:paraId="6960F264" w14:textId="7C960F40" w:rsidR="000D21AA" w:rsidRPr="004306F1" w:rsidRDefault="000D21AA" w:rsidP="004306F1">
      <w:pPr>
        <w:pStyle w:val="ListParagraph"/>
        <w:numPr>
          <w:ilvl w:val="0"/>
          <w:numId w:val="34"/>
        </w:numPr>
        <w:spacing w:after="240" w:line="240" w:lineRule="auto"/>
        <w:contextualSpacing w:val="0"/>
        <w:rPr>
          <w:rFonts w:ascii="Arial" w:hAnsi="Arial" w:cs="Arial"/>
          <w:b/>
          <w:bCs/>
          <w:sz w:val="24"/>
          <w:szCs w:val="24"/>
        </w:rPr>
      </w:pPr>
      <w:r w:rsidRPr="004306F1">
        <w:rPr>
          <w:rFonts w:ascii="Arial" w:hAnsi="Arial" w:cs="Arial"/>
          <w:b/>
          <w:bCs/>
          <w:sz w:val="24"/>
          <w:szCs w:val="24"/>
        </w:rPr>
        <w:lastRenderedPageBreak/>
        <w:t>Senior Market</w:t>
      </w:r>
    </w:p>
    <w:p w14:paraId="06F2434E" w14:textId="57C708FE" w:rsidR="000D21AA" w:rsidRPr="003B0052" w:rsidRDefault="000D21AA" w:rsidP="00CC3120">
      <w:pPr>
        <w:pStyle w:val="ListParagraph"/>
        <w:numPr>
          <w:ilvl w:val="0"/>
          <w:numId w:val="12"/>
        </w:numPr>
        <w:tabs>
          <w:tab w:val="left" w:pos="720"/>
          <w:tab w:val="right" w:leader="dot" w:pos="864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Duty of honesty, good faith, and fair dealing; breach of duty</w:t>
      </w:r>
    </w:p>
    <w:p w14:paraId="170CBB90" w14:textId="11B54CDD" w:rsidR="000D21AA" w:rsidRPr="003B0052" w:rsidRDefault="000D21AA" w:rsidP="00CC3120">
      <w:pPr>
        <w:pStyle w:val="ListParagraph"/>
        <w:numPr>
          <w:ilvl w:val="0"/>
          <w:numId w:val="12"/>
        </w:numPr>
        <w:tabs>
          <w:tab w:val="left" w:pos="720"/>
          <w:tab w:val="right" w:leader="dot" w:pos="864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Market volatility</w:t>
      </w:r>
      <w:r w:rsidR="00CA6B3F">
        <w:rPr>
          <w:rFonts w:ascii="Arial" w:hAnsi="Arial" w:cs="Arial"/>
          <w:sz w:val="24"/>
          <w:szCs w:val="24"/>
        </w:rPr>
        <w:t>,</w:t>
      </w:r>
      <w:r w:rsidRPr="003B0052">
        <w:rPr>
          <w:rFonts w:ascii="Arial" w:hAnsi="Arial" w:cs="Arial"/>
          <w:sz w:val="24"/>
          <w:szCs w:val="24"/>
        </w:rPr>
        <w:t xml:space="preserve"> risk tolerance</w:t>
      </w:r>
      <w:r w:rsidR="00CA6B3F">
        <w:rPr>
          <w:rFonts w:ascii="Arial" w:hAnsi="Arial" w:cs="Arial"/>
          <w:sz w:val="24"/>
          <w:szCs w:val="24"/>
        </w:rPr>
        <w:t>,</w:t>
      </w:r>
      <w:r w:rsidRPr="003B0052">
        <w:rPr>
          <w:rFonts w:ascii="Arial" w:hAnsi="Arial" w:cs="Arial"/>
          <w:sz w:val="24"/>
          <w:szCs w:val="24"/>
        </w:rPr>
        <w:t xml:space="preserve"> and the senior client</w:t>
      </w:r>
    </w:p>
    <w:p w14:paraId="5E844DF1" w14:textId="77777777" w:rsidR="000D21AA" w:rsidRPr="003B0052" w:rsidRDefault="000D21AA" w:rsidP="00CC3120">
      <w:pPr>
        <w:pStyle w:val="ListParagraph"/>
        <w:numPr>
          <w:ilvl w:val="0"/>
          <w:numId w:val="12"/>
        </w:numPr>
        <w:tabs>
          <w:tab w:val="left" w:pos="720"/>
          <w:tab w:val="right" w:leader="dot" w:pos="864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Pre-retirement vs. post-retirement planning</w:t>
      </w:r>
    </w:p>
    <w:p w14:paraId="14AEED19" w14:textId="77777777" w:rsidR="000D21AA" w:rsidRPr="003B0052" w:rsidRDefault="000D21AA" w:rsidP="00CC3120">
      <w:pPr>
        <w:pStyle w:val="ListParagraph"/>
        <w:numPr>
          <w:ilvl w:val="0"/>
          <w:numId w:val="12"/>
        </w:numPr>
        <w:tabs>
          <w:tab w:val="left" w:pos="720"/>
          <w:tab w:val="right" w:leader="dot" w:pos="864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Financial concerns</w:t>
      </w:r>
    </w:p>
    <w:p w14:paraId="15CA83B1" w14:textId="77777777" w:rsidR="000D21AA" w:rsidRPr="003B0052" w:rsidRDefault="000D21AA" w:rsidP="00CC3120">
      <w:pPr>
        <w:pStyle w:val="ListParagraph"/>
        <w:numPr>
          <w:ilvl w:val="0"/>
          <w:numId w:val="12"/>
        </w:numPr>
        <w:tabs>
          <w:tab w:val="left" w:pos="720"/>
          <w:tab w:val="right" w:leader="dot" w:pos="864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Insurance concerns</w:t>
      </w:r>
    </w:p>
    <w:p w14:paraId="152AEC34" w14:textId="6BC86315" w:rsidR="000D21AA" w:rsidRPr="003B0052" w:rsidRDefault="000D21AA" w:rsidP="00CC3120">
      <w:pPr>
        <w:pStyle w:val="ListParagraph"/>
        <w:numPr>
          <w:ilvl w:val="0"/>
          <w:numId w:val="12"/>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Advertising responsibilities</w:t>
      </w:r>
    </w:p>
    <w:p w14:paraId="50E9C7B6" w14:textId="57935919" w:rsidR="000D21AA" w:rsidRPr="002154DD" w:rsidRDefault="000D21AA" w:rsidP="002154DD">
      <w:pPr>
        <w:pStyle w:val="ListParagraph"/>
        <w:numPr>
          <w:ilvl w:val="0"/>
          <w:numId w:val="12"/>
        </w:numPr>
        <w:spacing w:after="240" w:line="240" w:lineRule="auto"/>
        <w:contextualSpacing w:val="0"/>
        <w:rPr>
          <w:rFonts w:ascii="Arial" w:hAnsi="Arial" w:cs="Arial"/>
          <w:sz w:val="24"/>
          <w:szCs w:val="24"/>
        </w:rPr>
      </w:pPr>
      <w:bookmarkStart w:id="8" w:name="_Hlk179885132"/>
      <w:r w:rsidRPr="002154DD">
        <w:rPr>
          <w:rFonts w:ascii="Arial" w:hAnsi="Arial" w:cs="Arial"/>
          <w:sz w:val="24"/>
          <w:szCs w:val="24"/>
        </w:rPr>
        <w:t>Selling to the senior market</w:t>
      </w:r>
    </w:p>
    <w:p w14:paraId="022643DE" w14:textId="312A2BB8" w:rsidR="00FF1D87" w:rsidRPr="00442CAD" w:rsidRDefault="00FF1D87" w:rsidP="00442CAD">
      <w:pPr>
        <w:pStyle w:val="ListParagraph"/>
        <w:numPr>
          <w:ilvl w:val="0"/>
          <w:numId w:val="34"/>
        </w:numPr>
        <w:rPr>
          <w:rFonts w:ascii="Arial" w:hAnsi="Arial" w:cs="Arial"/>
          <w:b/>
          <w:bCs/>
          <w:sz w:val="24"/>
          <w:szCs w:val="24"/>
        </w:rPr>
      </w:pPr>
      <w:bookmarkStart w:id="9" w:name="_Hlk180393049"/>
      <w:bookmarkStart w:id="10" w:name="_Hlk179873145"/>
      <w:r w:rsidRPr="00442CAD">
        <w:rPr>
          <w:rFonts w:ascii="Arial" w:hAnsi="Arial" w:cs="Arial"/>
          <w:b/>
          <w:bCs/>
          <w:sz w:val="24"/>
          <w:szCs w:val="24"/>
        </w:rPr>
        <w:t xml:space="preserve">Sales Practices for California Insurance Licensees </w:t>
      </w:r>
    </w:p>
    <w:p w14:paraId="564C472B" w14:textId="018E0E13" w:rsidR="00F11D4B" w:rsidRPr="00442CAD" w:rsidRDefault="00F11D4B" w:rsidP="00442CAD">
      <w:pPr>
        <w:pStyle w:val="ListParagraph"/>
        <w:numPr>
          <w:ilvl w:val="0"/>
          <w:numId w:val="39"/>
        </w:numPr>
        <w:ind w:hanging="720"/>
        <w:rPr>
          <w:rFonts w:ascii="Arial" w:hAnsi="Arial" w:cs="Arial"/>
          <w:sz w:val="24"/>
          <w:szCs w:val="24"/>
        </w:rPr>
      </w:pPr>
      <w:bookmarkStart w:id="11" w:name="_Hlk179884931"/>
      <w:r w:rsidRPr="00442CAD">
        <w:rPr>
          <w:rFonts w:ascii="Arial" w:hAnsi="Arial" w:cs="Arial"/>
          <w:sz w:val="24"/>
          <w:szCs w:val="24"/>
        </w:rPr>
        <w:t xml:space="preserve">Appropriate advertising </w:t>
      </w:r>
    </w:p>
    <w:p w14:paraId="72FB4CF7" w14:textId="41BEA2AE" w:rsidR="00733684" w:rsidRPr="00442CAD" w:rsidRDefault="00733684" w:rsidP="00442CAD">
      <w:pPr>
        <w:pStyle w:val="ListParagraph"/>
        <w:numPr>
          <w:ilvl w:val="0"/>
          <w:numId w:val="39"/>
        </w:numPr>
        <w:ind w:hanging="720"/>
        <w:rPr>
          <w:rFonts w:ascii="Arial" w:hAnsi="Arial" w:cs="Arial"/>
          <w:color w:val="000000"/>
          <w:sz w:val="24"/>
          <w:szCs w:val="24"/>
          <w:shd w:val="clear" w:color="auto" w:fill="FFFFFF"/>
        </w:rPr>
      </w:pPr>
      <w:r w:rsidRPr="00442CAD">
        <w:rPr>
          <w:rFonts w:ascii="Arial" w:hAnsi="Arial" w:cs="Arial"/>
          <w:sz w:val="24"/>
          <w:szCs w:val="24"/>
        </w:rPr>
        <w:t xml:space="preserve">The importance of considering </w:t>
      </w:r>
      <w:r w:rsidRPr="00442CAD">
        <w:rPr>
          <w:rFonts w:ascii="Arial" w:hAnsi="Arial" w:cs="Arial"/>
          <w:color w:val="333333"/>
          <w:sz w:val="24"/>
          <w:szCs w:val="24"/>
          <w:shd w:val="clear" w:color="auto" w:fill="FFFFFF"/>
        </w:rPr>
        <w:t>“Consumer profile information”</w:t>
      </w:r>
      <w:r w:rsidRPr="00442CAD">
        <w:rPr>
          <w:rFonts w:ascii="Arial" w:hAnsi="Arial" w:cs="Arial"/>
          <w:sz w:val="24"/>
          <w:szCs w:val="24"/>
        </w:rPr>
        <w:t xml:space="preserve"> in determining client suitability for annuity sales </w:t>
      </w:r>
    </w:p>
    <w:p w14:paraId="2850EFA2" w14:textId="5272FF1F" w:rsidR="00D34C16" w:rsidRPr="00442CAD" w:rsidRDefault="00D34C16" w:rsidP="00442CAD">
      <w:pPr>
        <w:pStyle w:val="ListParagraph"/>
        <w:numPr>
          <w:ilvl w:val="0"/>
          <w:numId w:val="39"/>
        </w:numPr>
        <w:ind w:hanging="720"/>
        <w:rPr>
          <w:rFonts w:ascii="Arial" w:hAnsi="Arial" w:cs="Arial"/>
          <w:color w:val="000000"/>
          <w:sz w:val="24"/>
          <w:szCs w:val="24"/>
          <w:shd w:val="clear" w:color="auto" w:fill="FFFFFF"/>
        </w:rPr>
      </w:pPr>
      <w:r w:rsidRPr="00442CAD">
        <w:rPr>
          <w:rFonts w:ascii="Arial" w:hAnsi="Arial" w:cs="Arial"/>
          <w:color w:val="000000"/>
          <w:sz w:val="24"/>
          <w:szCs w:val="24"/>
        </w:rPr>
        <w:t>The care owed to seniors</w:t>
      </w:r>
    </w:p>
    <w:p w14:paraId="11A1E1BD" w14:textId="77777777" w:rsidR="00A34876" w:rsidRPr="00442CAD" w:rsidRDefault="00A34876" w:rsidP="00442CAD">
      <w:pPr>
        <w:pStyle w:val="ListParagraph"/>
        <w:numPr>
          <w:ilvl w:val="0"/>
          <w:numId w:val="39"/>
        </w:numPr>
        <w:ind w:hanging="720"/>
        <w:rPr>
          <w:rFonts w:ascii="Arial" w:hAnsi="Arial" w:cs="Arial"/>
          <w:sz w:val="24"/>
          <w:szCs w:val="24"/>
        </w:rPr>
      </w:pPr>
      <w:r w:rsidRPr="00442CAD">
        <w:rPr>
          <w:rFonts w:ascii="Arial" w:hAnsi="Arial" w:cs="Arial"/>
          <w:sz w:val="24"/>
          <w:szCs w:val="24"/>
        </w:rPr>
        <w:t xml:space="preserve">Describe the rights and obligations of the insurance producer at contract inception </w:t>
      </w:r>
    </w:p>
    <w:p w14:paraId="5B4D4006" w14:textId="76DC5B0F" w:rsidR="00F11D4B" w:rsidRPr="00442CAD" w:rsidRDefault="00F11D4B" w:rsidP="00442CAD">
      <w:pPr>
        <w:pStyle w:val="ListParagraph"/>
        <w:numPr>
          <w:ilvl w:val="0"/>
          <w:numId w:val="39"/>
        </w:numPr>
        <w:ind w:hanging="720"/>
        <w:rPr>
          <w:rFonts w:ascii="Arial" w:hAnsi="Arial" w:cs="Arial"/>
          <w:sz w:val="24"/>
          <w:szCs w:val="24"/>
        </w:rPr>
      </w:pPr>
      <w:r w:rsidRPr="00442CAD">
        <w:rPr>
          <w:rFonts w:ascii="Arial" w:hAnsi="Arial" w:cs="Arial"/>
          <w:sz w:val="24"/>
          <w:szCs w:val="24"/>
        </w:rPr>
        <w:t>Requirements for replacements</w:t>
      </w:r>
    </w:p>
    <w:p w14:paraId="20B22207" w14:textId="1C2F3D3E" w:rsidR="00F11D4B" w:rsidRPr="00442CAD" w:rsidRDefault="00F11D4B" w:rsidP="00442CAD">
      <w:pPr>
        <w:pStyle w:val="ListParagraph"/>
        <w:numPr>
          <w:ilvl w:val="0"/>
          <w:numId w:val="39"/>
        </w:numPr>
        <w:ind w:hanging="720"/>
        <w:rPr>
          <w:rFonts w:ascii="Arial" w:hAnsi="Arial" w:cs="Arial"/>
          <w:color w:val="000000"/>
          <w:sz w:val="24"/>
          <w:szCs w:val="24"/>
          <w:shd w:val="clear" w:color="auto" w:fill="FFFFFF"/>
        </w:rPr>
      </w:pPr>
      <w:r w:rsidRPr="00442CAD">
        <w:rPr>
          <w:rFonts w:ascii="Arial" w:hAnsi="Arial" w:cs="Arial"/>
          <w:sz w:val="24"/>
          <w:szCs w:val="24"/>
        </w:rPr>
        <w:t>Importance of reviewing sample contracts</w:t>
      </w:r>
    </w:p>
    <w:p w14:paraId="66B305B6" w14:textId="10047190" w:rsidR="00F11D4B" w:rsidRPr="00442CAD" w:rsidRDefault="00F11D4B" w:rsidP="00442CAD">
      <w:pPr>
        <w:pStyle w:val="ListParagraph"/>
        <w:numPr>
          <w:ilvl w:val="0"/>
          <w:numId w:val="39"/>
        </w:numPr>
        <w:ind w:hanging="720"/>
        <w:rPr>
          <w:rFonts w:ascii="Arial" w:hAnsi="Arial" w:cs="Arial"/>
          <w:sz w:val="24"/>
          <w:szCs w:val="24"/>
        </w:rPr>
      </w:pPr>
      <w:r w:rsidRPr="00442CAD">
        <w:rPr>
          <w:rFonts w:ascii="Arial" w:hAnsi="Arial" w:cs="Arial"/>
          <w:sz w:val="24"/>
          <w:szCs w:val="24"/>
        </w:rPr>
        <w:t xml:space="preserve">Additional Required Disclosures </w:t>
      </w:r>
    </w:p>
    <w:p w14:paraId="15854A73" w14:textId="7E9E3C84" w:rsidR="00F11D4B" w:rsidRPr="00442CAD" w:rsidRDefault="00F11D4B" w:rsidP="00442CAD">
      <w:pPr>
        <w:pStyle w:val="ListParagraph"/>
        <w:numPr>
          <w:ilvl w:val="0"/>
          <w:numId w:val="39"/>
        </w:numPr>
        <w:ind w:hanging="720"/>
        <w:rPr>
          <w:rFonts w:ascii="Arial" w:hAnsi="Arial" w:cs="Arial"/>
          <w:sz w:val="24"/>
          <w:szCs w:val="24"/>
        </w:rPr>
      </w:pPr>
      <w:r w:rsidRPr="00442CAD">
        <w:rPr>
          <w:rFonts w:ascii="Arial" w:hAnsi="Arial" w:cs="Arial"/>
          <w:sz w:val="24"/>
          <w:szCs w:val="24"/>
        </w:rPr>
        <w:t xml:space="preserve">Product Specific illustrations (e.g., sales aids) </w:t>
      </w:r>
    </w:p>
    <w:p w14:paraId="112BC446" w14:textId="3BC81B1A" w:rsidR="00F11D4B" w:rsidRPr="00442CAD" w:rsidRDefault="00F11D4B" w:rsidP="00442CAD">
      <w:pPr>
        <w:pStyle w:val="ListParagraph"/>
        <w:numPr>
          <w:ilvl w:val="0"/>
          <w:numId w:val="39"/>
        </w:numPr>
        <w:ind w:hanging="720"/>
        <w:rPr>
          <w:rFonts w:ascii="Arial" w:hAnsi="Arial" w:cs="Arial"/>
          <w:sz w:val="24"/>
          <w:szCs w:val="24"/>
        </w:rPr>
      </w:pPr>
      <w:r w:rsidRPr="00442CAD">
        <w:rPr>
          <w:rFonts w:ascii="Arial" w:hAnsi="Arial" w:cs="Arial"/>
          <w:sz w:val="24"/>
          <w:szCs w:val="24"/>
        </w:rPr>
        <w:t>Prohibited sales practices</w:t>
      </w:r>
    </w:p>
    <w:p w14:paraId="06C48299" w14:textId="314FB12D" w:rsidR="00F11D4B" w:rsidRPr="00442CAD" w:rsidRDefault="00F11D4B" w:rsidP="00442CAD">
      <w:pPr>
        <w:pStyle w:val="ListParagraph"/>
        <w:numPr>
          <w:ilvl w:val="0"/>
          <w:numId w:val="39"/>
        </w:numPr>
        <w:spacing w:after="240" w:line="240" w:lineRule="auto"/>
        <w:ind w:hanging="720"/>
        <w:contextualSpacing w:val="0"/>
        <w:rPr>
          <w:rFonts w:ascii="Arial" w:hAnsi="Arial" w:cs="Arial"/>
          <w:sz w:val="24"/>
          <w:szCs w:val="24"/>
        </w:rPr>
      </w:pPr>
      <w:r w:rsidRPr="00442CAD">
        <w:rPr>
          <w:rFonts w:ascii="Arial" w:hAnsi="Arial" w:cs="Arial"/>
          <w:sz w:val="24"/>
          <w:szCs w:val="24"/>
        </w:rPr>
        <w:t>Policy cancellations and refunds</w:t>
      </w:r>
    </w:p>
    <w:bookmarkEnd w:id="9"/>
    <w:bookmarkEnd w:id="10"/>
    <w:p w14:paraId="0C1925AC" w14:textId="187E5BE8" w:rsidR="00784603" w:rsidRPr="00442CAD" w:rsidRDefault="00784603" w:rsidP="00442CAD">
      <w:pPr>
        <w:pStyle w:val="ListParagraph"/>
        <w:numPr>
          <w:ilvl w:val="0"/>
          <w:numId w:val="34"/>
        </w:numPr>
        <w:rPr>
          <w:rFonts w:ascii="Arial" w:hAnsi="Arial" w:cs="Arial"/>
          <w:b/>
          <w:bCs/>
          <w:sz w:val="24"/>
          <w:szCs w:val="24"/>
        </w:rPr>
      </w:pPr>
      <w:r w:rsidRPr="00442CAD">
        <w:rPr>
          <w:rFonts w:ascii="Arial" w:hAnsi="Arial" w:cs="Arial"/>
          <w:b/>
          <w:bCs/>
          <w:sz w:val="24"/>
          <w:szCs w:val="24"/>
        </w:rPr>
        <w:t xml:space="preserve">Recordkeeping </w:t>
      </w:r>
      <w:r w:rsidR="00B96D20" w:rsidRPr="00442CAD">
        <w:rPr>
          <w:rFonts w:ascii="Arial" w:hAnsi="Arial" w:cs="Arial"/>
          <w:b/>
          <w:bCs/>
          <w:sz w:val="24"/>
          <w:szCs w:val="24"/>
        </w:rPr>
        <w:t>Requirements</w:t>
      </w:r>
    </w:p>
    <w:p w14:paraId="2A0029E4" w14:textId="4323696B" w:rsidR="00784603" w:rsidRPr="00442CAD" w:rsidRDefault="00784603" w:rsidP="00442CAD">
      <w:pPr>
        <w:pStyle w:val="ListParagraph"/>
        <w:numPr>
          <w:ilvl w:val="0"/>
          <w:numId w:val="40"/>
        </w:numPr>
        <w:spacing w:after="240" w:line="240" w:lineRule="auto"/>
        <w:ind w:left="1886" w:hanging="806"/>
        <w:contextualSpacing w:val="0"/>
        <w:rPr>
          <w:rFonts w:ascii="Arial" w:hAnsi="Arial" w:cs="Arial"/>
        </w:rPr>
      </w:pPr>
      <w:r w:rsidRPr="00442CAD">
        <w:rPr>
          <w:rFonts w:ascii="Arial" w:hAnsi="Arial" w:cs="Arial"/>
          <w:sz w:val="24"/>
          <w:szCs w:val="24"/>
        </w:rPr>
        <w:t>Discuss the required recordkeeping for life licensees</w:t>
      </w:r>
    </w:p>
    <w:p w14:paraId="02CBD665" w14:textId="69CCE5F6" w:rsidR="0006799E" w:rsidRPr="00442CAD" w:rsidRDefault="0006799E" w:rsidP="00442CAD">
      <w:pPr>
        <w:pStyle w:val="ListParagraph"/>
        <w:numPr>
          <w:ilvl w:val="0"/>
          <w:numId w:val="34"/>
        </w:numPr>
        <w:spacing w:after="240" w:line="240" w:lineRule="auto"/>
        <w:contextualSpacing w:val="0"/>
        <w:rPr>
          <w:rFonts w:ascii="Arial" w:hAnsi="Arial" w:cs="Arial"/>
          <w:b/>
          <w:bCs/>
          <w:sz w:val="24"/>
          <w:szCs w:val="24"/>
        </w:rPr>
      </w:pPr>
      <w:r w:rsidRPr="00442CAD">
        <w:rPr>
          <w:rFonts w:ascii="Arial" w:hAnsi="Arial" w:cs="Arial"/>
          <w:b/>
          <w:bCs/>
          <w:sz w:val="24"/>
          <w:szCs w:val="24"/>
        </w:rPr>
        <w:t>Attachment II – Life Agent Disclosure Requirements for Sales to Elders from the Eight-Hour Annuity Training course</w:t>
      </w:r>
    </w:p>
    <w:p w14:paraId="7C018E92" w14:textId="6C0A22D4" w:rsidR="001C3746" w:rsidRPr="00442CAD" w:rsidRDefault="00FF1D87" w:rsidP="00442CAD">
      <w:pPr>
        <w:pStyle w:val="ListParagraph"/>
        <w:numPr>
          <w:ilvl w:val="0"/>
          <w:numId w:val="34"/>
        </w:numPr>
        <w:spacing w:after="240" w:line="240" w:lineRule="auto"/>
        <w:contextualSpacing w:val="0"/>
        <w:rPr>
          <w:rFonts w:ascii="Arial" w:hAnsi="Arial" w:cs="Arial"/>
          <w:b/>
          <w:bCs/>
          <w:sz w:val="24"/>
          <w:szCs w:val="24"/>
        </w:rPr>
      </w:pPr>
      <w:r w:rsidRPr="00442CAD">
        <w:rPr>
          <w:rFonts w:ascii="Arial" w:hAnsi="Arial" w:cs="Arial"/>
          <w:b/>
          <w:bCs/>
          <w:sz w:val="24"/>
          <w:szCs w:val="24"/>
        </w:rPr>
        <w:t>Attachment III</w:t>
      </w:r>
      <w:r w:rsidR="004A42A6" w:rsidRPr="00442CAD">
        <w:rPr>
          <w:rFonts w:ascii="Arial" w:hAnsi="Arial" w:cs="Arial"/>
          <w:b/>
          <w:bCs/>
          <w:sz w:val="24"/>
          <w:szCs w:val="24"/>
        </w:rPr>
        <w:t xml:space="preserve"> </w:t>
      </w:r>
      <w:r w:rsidR="00442CAD" w:rsidRPr="00442CAD">
        <w:rPr>
          <w:rFonts w:ascii="Arial" w:hAnsi="Arial" w:cs="Arial"/>
          <w:b/>
          <w:bCs/>
          <w:sz w:val="24"/>
          <w:szCs w:val="24"/>
        </w:rPr>
        <w:t xml:space="preserve">– </w:t>
      </w:r>
      <w:r w:rsidR="0006799E" w:rsidRPr="00442CAD">
        <w:rPr>
          <w:rFonts w:ascii="Arial" w:hAnsi="Arial" w:cs="Arial"/>
          <w:b/>
          <w:bCs/>
          <w:sz w:val="24"/>
          <w:szCs w:val="24"/>
        </w:rPr>
        <w:t>Important Laws and Penalties Licensees Should be Aware of from the Eight-Hour Annuity Training course</w:t>
      </w:r>
    </w:p>
    <w:p w14:paraId="41FE30CD" w14:textId="458DEDE7" w:rsidR="00B96D20" w:rsidRPr="003B0052" w:rsidRDefault="00B96D20" w:rsidP="00CC3120">
      <w:pPr>
        <w:pStyle w:val="ListParagraph"/>
        <w:numPr>
          <w:ilvl w:val="1"/>
          <w:numId w:val="18"/>
        </w:numPr>
        <w:spacing w:before="120" w:after="120" w:line="240" w:lineRule="exact"/>
        <w:ind w:left="1800" w:hanging="720"/>
        <w:contextualSpacing w:val="0"/>
        <w:jc w:val="both"/>
        <w:rPr>
          <w:rFonts w:ascii="Arial" w:hAnsi="Arial" w:cs="Arial"/>
          <w:sz w:val="24"/>
          <w:szCs w:val="24"/>
        </w:rPr>
      </w:pPr>
      <w:r w:rsidRPr="003B0052">
        <w:rPr>
          <w:rFonts w:ascii="Arial" w:hAnsi="Arial" w:cs="Arial"/>
          <w:sz w:val="24"/>
          <w:szCs w:val="24"/>
        </w:rPr>
        <w:t xml:space="preserve">Violation of provisions in Insurance Code sections </w:t>
      </w:r>
      <w:hyperlink r:id="rId16" w:history="1">
        <w:r w:rsidRPr="003B0052">
          <w:rPr>
            <w:rStyle w:val="Hyperlink"/>
            <w:rFonts w:ascii="Arial" w:hAnsi="Arial" w:cs="Arial"/>
            <w:sz w:val="24"/>
            <w:szCs w:val="24"/>
          </w:rPr>
          <w:t>780</w:t>
        </w:r>
      </w:hyperlink>
      <w:r w:rsidRPr="003B0052">
        <w:rPr>
          <w:rFonts w:ascii="Arial" w:hAnsi="Arial" w:cs="Arial"/>
          <w:sz w:val="24"/>
          <w:szCs w:val="24"/>
        </w:rPr>
        <w:t xml:space="preserve"> or </w:t>
      </w:r>
      <w:hyperlink r:id="rId17" w:history="1">
        <w:r w:rsidRPr="003B0052">
          <w:rPr>
            <w:rStyle w:val="Hyperlink"/>
            <w:rFonts w:ascii="Arial" w:hAnsi="Arial" w:cs="Arial"/>
            <w:sz w:val="24"/>
            <w:szCs w:val="24"/>
          </w:rPr>
          <w:t>781</w:t>
        </w:r>
      </w:hyperlink>
    </w:p>
    <w:p w14:paraId="4FA30695" w14:textId="58F81897" w:rsidR="00B96D20" w:rsidRPr="003B0052" w:rsidRDefault="00B96D20" w:rsidP="00CC3120">
      <w:pPr>
        <w:pStyle w:val="ListParagraph"/>
        <w:numPr>
          <w:ilvl w:val="1"/>
          <w:numId w:val="18"/>
        </w:numPr>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Administrative penalty, amounts, rescission of contracts – Senior Insurance</w:t>
      </w:r>
    </w:p>
    <w:p w14:paraId="3C40615D" w14:textId="6E04A7F8" w:rsidR="00B96D20" w:rsidRPr="003B0052" w:rsidRDefault="00B96D20" w:rsidP="00CC3120">
      <w:pPr>
        <w:pStyle w:val="ListParagraph"/>
        <w:numPr>
          <w:ilvl w:val="1"/>
          <w:numId w:val="18"/>
        </w:numPr>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Allegations of licensee misconduct against a person who is a senior citizen</w:t>
      </w:r>
    </w:p>
    <w:p w14:paraId="0CE40175" w14:textId="0A202F09" w:rsidR="00B96D20" w:rsidRPr="003B0052" w:rsidRDefault="00B96D20" w:rsidP="00CC3120">
      <w:pPr>
        <w:pStyle w:val="ListParagraph"/>
        <w:numPr>
          <w:ilvl w:val="1"/>
          <w:numId w:val="18"/>
        </w:numPr>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Administrative penalties for violations of replacement laws and regarding and laws governing Suitability – Best Interest Standar</w:t>
      </w:r>
      <w:r>
        <w:rPr>
          <w:rFonts w:ascii="Arial" w:hAnsi="Arial" w:cs="Arial"/>
          <w:sz w:val="24"/>
          <w:szCs w:val="24"/>
        </w:rPr>
        <w:t>d</w:t>
      </w:r>
    </w:p>
    <w:p w14:paraId="2218A2B9" w14:textId="3B32518B" w:rsidR="00B96D20" w:rsidRPr="00B96D20" w:rsidRDefault="00B96D20" w:rsidP="00CC3120">
      <w:pPr>
        <w:pStyle w:val="ListParagraph"/>
        <w:numPr>
          <w:ilvl w:val="1"/>
          <w:numId w:val="18"/>
        </w:numPr>
        <w:spacing w:after="120" w:line="240" w:lineRule="exact"/>
        <w:ind w:left="1800" w:hanging="720"/>
        <w:contextualSpacing w:val="0"/>
        <w:jc w:val="both"/>
        <w:rPr>
          <w:rStyle w:val="Hyperlink"/>
          <w:rFonts w:ascii="Arial" w:hAnsi="Arial" w:cs="Arial"/>
          <w:color w:val="auto"/>
          <w:sz w:val="24"/>
          <w:szCs w:val="24"/>
          <w:u w:val="none"/>
        </w:rPr>
      </w:pPr>
      <w:r w:rsidRPr="003B0052">
        <w:rPr>
          <w:rFonts w:ascii="Arial" w:hAnsi="Arial" w:cs="Arial"/>
          <w:sz w:val="24"/>
          <w:szCs w:val="24"/>
        </w:rPr>
        <w:lastRenderedPageBreak/>
        <w:t>Allegations of licensee misconduct against a person who is a senior citizen</w:t>
      </w:r>
    </w:p>
    <w:bookmarkEnd w:id="7"/>
    <w:bookmarkEnd w:id="8"/>
    <w:bookmarkEnd w:id="11"/>
    <w:p w14:paraId="1A476B10" w14:textId="77777777" w:rsidR="00C318A0" w:rsidRPr="003B0052" w:rsidRDefault="00C318A0" w:rsidP="00594028">
      <w:pPr>
        <w:spacing w:after="160" w:line="259" w:lineRule="auto"/>
        <w:jc w:val="both"/>
        <w:rPr>
          <w:rFonts w:eastAsiaTheme="minorHAnsi" w:cs="Arial"/>
        </w:rPr>
      </w:pPr>
      <w:r w:rsidRPr="003B0052">
        <w:rPr>
          <w:rFonts w:cs="Arial"/>
        </w:rPr>
        <w:br w:type="page"/>
      </w:r>
    </w:p>
    <w:p w14:paraId="30F701B7" w14:textId="3855B784" w:rsidR="009054BE" w:rsidRPr="00442CAD" w:rsidRDefault="00442CAD" w:rsidP="00442CAD">
      <w:pPr>
        <w:pStyle w:val="Heading2"/>
        <w:spacing w:after="240"/>
        <w:jc w:val="center"/>
        <w:rPr>
          <w:rFonts w:ascii="Arial" w:hAnsi="Arial" w:cs="Arial"/>
          <w:b/>
          <w:bCs/>
          <w:color w:val="auto"/>
          <w:sz w:val="24"/>
          <w:szCs w:val="24"/>
        </w:rPr>
      </w:pPr>
      <w:r w:rsidRPr="00442CAD">
        <w:rPr>
          <w:rFonts w:ascii="Arial" w:hAnsi="Arial" w:cs="Arial"/>
          <w:b/>
          <w:bCs/>
          <w:color w:val="auto"/>
          <w:sz w:val="24"/>
          <w:szCs w:val="24"/>
        </w:rPr>
        <w:lastRenderedPageBreak/>
        <w:t>Annuity Training Outline</w:t>
      </w:r>
    </w:p>
    <w:p w14:paraId="40E2FDE8" w14:textId="179A9E1B" w:rsidR="00CE4048" w:rsidRPr="00442CAD" w:rsidRDefault="003A46EA" w:rsidP="00442CAD">
      <w:pPr>
        <w:spacing w:after="240"/>
        <w:rPr>
          <w:rFonts w:cs="Arial"/>
          <w:b/>
          <w:bCs/>
        </w:rPr>
      </w:pPr>
      <w:r w:rsidRPr="00442CAD">
        <w:rPr>
          <w:rFonts w:cs="Arial"/>
          <w:b/>
          <w:bCs/>
        </w:rPr>
        <w:t>I.</w:t>
      </w:r>
      <w:r w:rsidR="00CE4048" w:rsidRPr="00442CAD">
        <w:rPr>
          <w:rFonts w:cs="Arial"/>
          <w:b/>
          <w:bCs/>
        </w:rPr>
        <w:tab/>
      </w:r>
      <w:r w:rsidRPr="00442CAD">
        <w:rPr>
          <w:rFonts w:cs="Arial"/>
          <w:b/>
          <w:bCs/>
        </w:rPr>
        <w:t xml:space="preserve">Identify and Discuss </w:t>
      </w:r>
      <w:r w:rsidR="00224CD9" w:rsidRPr="00442CAD">
        <w:rPr>
          <w:rFonts w:cs="Arial"/>
          <w:b/>
          <w:bCs/>
        </w:rPr>
        <w:t xml:space="preserve">Client </w:t>
      </w:r>
      <w:r w:rsidRPr="00442CAD">
        <w:rPr>
          <w:rFonts w:cs="Arial"/>
          <w:b/>
          <w:bCs/>
        </w:rPr>
        <w:t>Suitability</w:t>
      </w:r>
      <w:r w:rsidR="00224CD9" w:rsidRPr="00442CAD">
        <w:rPr>
          <w:rFonts w:cs="Arial"/>
          <w:b/>
          <w:bCs/>
        </w:rPr>
        <w:t xml:space="preserve"> – “Best Interest Standard"</w:t>
      </w:r>
    </w:p>
    <w:p w14:paraId="592F26C6" w14:textId="0CE8D0C1" w:rsidR="00846443" w:rsidRPr="00860C09" w:rsidRDefault="00860C09" w:rsidP="00CC3120">
      <w:pPr>
        <w:pStyle w:val="ListParagraph"/>
        <w:numPr>
          <w:ilvl w:val="0"/>
          <w:numId w:val="6"/>
        </w:numPr>
        <w:ind w:left="1800"/>
        <w:jc w:val="both"/>
        <w:rPr>
          <w:rFonts w:ascii="Arial" w:hAnsi="Arial" w:cs="Arial"/>
          <w:sz w:val="24"/>
          <w:szCs w:val="24"/>
        </w:rPr>
      </w:pPr>
      <w:r w:rsidRPr="00860C09">
        <w:rPr>
          <w:rFonts w:ascii="Arial" w:hAnsi="Arial" w:cs="Arial"/>
          <w:sz w:val="24"/>
          <w:szCs w:val="24"/>
        </w:rPr>
        <w:t xml:space="preserve">The </w:t>
      </w:r>
      <w:r w:rsidR="00DA40D6" w:rsidRPr="00860C09">
        <w:rPr>
          <w:rFonts w:ascii="Arial" w:hAnsi="Arial" w:cs="Arial"/>
          <w:sz w:val="24"/>
          <w:szCs w:val="24"/>
        </w:rPr>
        <w:t>“Best Interest Standard” Defined (Insurance Code section 10509.9204</w:t>
      </w:r>
      <w:r w:rsidRPr="00860C09">
        <w:rPr>
          <w:rFonts w:ascii="Arial" w:hAnsi="Arial" w:cs="Arial"/>
          <w:sz w:val="24"/>
          <w:szCs w:val="24"/>
        </w:rPr>
        <w:t xml:space="preserve"> in</w:t>
      </w:r>
      <w:r w:rsidRPr="00860C09">
        <w:rPr>
          <w:rFonts w:ascii="Arial" w:hAnsi="Arial" w:cs="Arial"/>
          <w:iCs/>
          <w:sz w:val="24"/>
          <w:szCs w:val="24"/>
        </w:rPr>
        <w:t xml:space="preserve"> </w:t>
      </w:r>
      <w:hyperlink r:id="rId18" w:history="1">
        <w:r w:rsidRPr="00860C09">
          <w:rPr>
            <w:rStyle w:val="Hyperlink"/>
            <w:rFonts w:ascii="Arial" w:hAnsi="Arial" w:cs="Arial"/>
            <w:sz w:val="24"/>
            <w:szCs w:val="24"/>
          </w:rPr>
          <w:t>SB 263</w:t>
        </w:r>
      </w:hyperlink>
      <w:r w:rsidR="00DA40D6" w:rsidRPr="00860C09">
        <w:rPr>
          <w:rFonts w:ascii="Arial" w:hAnsi="Arial" w:cs="Arial"/>
          <w:sz w:val="24"/>
          <w:szCs w:val="24"/>
        </w:rPr>
        <w:t xml:space="preserve">). The life licensee must act in </w:t>
      </w:r>
      <w:r w:rsidR="00DA40D6" w:rsidRPr="00860C09">
        <w:rPr>
          <w:rFonts w:ascii="Arial" w:hAnsi="Arial" w:cs="Arial"/>
          <w:color w:val="333333"/>
          <w:sz w:val="24"/>
          <w:szCs w:val="24"/>
        </w:rPr>
        <w:t>the consumer’s best interest under the circumstances known at the time the recommendation is made, by not placing the life licensee’s or insurer’s financial interest ahead of the consumer’s interest and by satisfying four obligations: care, disclosure, conflict of interest, and documentation</w:t>
      </w:r>
      <w:r w:rsidR="008A50D5" w:rsidRPr="00860C09">
        <w:rPr>
          <w:rFonts w:ascii="Arial" w:hAnsi="Arial" w:cs="Arial"/>
          <w:color w:val="333333"/>
          <w:sz w:val="24"/>
          <w:szCs w:val="24"/>
        </w:rPr>
        <w:t xml:space="preserve">. </w:t>
      </w:r>
    </w:p>
    <w:p w14:paraId="7B3CB69C" w14:textId="77198390" w:rsidR="00DA40D6" w:rsidRPr="00860C09" w:rsidRDefault="00DA40D6" w:rsidP="00CC3120">
      <w:pPr>
        <w:pStyle w:val="ListParagraph"/>
        <w:numPr>
          <w:ilvl w:val="0"/>
          <w:numId w:val="6"/>
        </w:numPr>
        <w:ind w:left="1800"/>
        <w:jc w:val="both"/>
        <w:rPr>
          <w:rFonts w:ascii="Arial" w:hAnsi="Arial" w:cs="Arial"/>
          <w:sz w:val="24"/>
          <w:szCs w:val="24"/>
        </w:rPr>
      </w:pPr>
      <w:r w:rsidRPr="00860C09">
        <w:rPr>
          <w:rFonts w:ascii="Arial" w:hAnsi="Arial" w:cs="Arial"/>
          <w:sz w:val="24"/>
          <w:szCs w:val="24"/>
        </w:rPr>
        <w:t>The “Best Interest Standard” a</w:t>
      </w:r>
      <w:r w:rsidRPr="00860C09">
        <w:rPr>
          <w:rFonts w:ascii="Arial" w:hAnsi="Arial" w:cs="Arial"/>
          <w:color w:val="333333"/>
          <w:sz w:val="24"/>
          <w:szCs w:val="24"/>
          <w:shd w:val="clear" w:color="auto" w:fill="FFFFFF"/>
        </w:rPr>
        <w:t xml:space="preserve">pplies to sales or recommendations of annuities. </w:t>
      </w:r>
      <w:r w:rsidRPr="00860C09">
        <w:rPr>
          <w:rFonts w:ascii="Arial" w:hAnsi="Arial" w:cs="Arial"/>
          <w:sz w:val="24"/>
          <w:szCs w:val="24"/>
        </w:rPr>
        <w:t>(Insurance Code section 10509.9210</w:t>
      </w:r>
      <w:r w:rsidR="00860C09" w:rsidRPr="00860C09">
        <w:rPr>
          <w:rFonts w:ascii="Arial" w:hAnsi="Arial" w:cs="Arial"/>
          <w:sz w:val="24"/>
          <w:szCs w:val="24"/>
        </w:rPr>
        <w:t xml:space="preserve"> in</w:t>
      </w:r>
      <w:r w:rsidR="00860C09" w:rsidRPr="00860C09">
        <w:rPr>
          <w:rFonts w:ascii="Arial" w:hAnsi="Arial" w:cs="Arial"/>
          <w:iCs/>
          <w:sz w:val="24"/>
          <w:szCs w:val="24"/>
        </w:rPr>
        <w:t xml:space="preserve"> </w:t>
      </w:r>
      <w:hyperlink r:id="rId19" w:history="1">
        <w:r w:rsidR="00860C09" w:rsidRPr="00860C09">
          <w:rPr>
            <w:rStyle w:val="Hyperlink"/>
            <w:rFonts w:ascii="Arial" w:hAnsi="Arial" w:cs="Arial"/>
            <w:sz w:val="24"/>
            <w:szCs w:val="24"/>
          </w:rPr>
          <w:t>SB 263</w:t>
        </w:r>
      </w:hyperlink>
      <w:r w:rsidRPr="00860C09">
        <w:rPr>
          <w:rFonts w:ascii="Arial" w:hAnsi="Arial" w:cs="Arial"/>
          <w:sz w:val="24"/>
          <w:szCs w:val="24"/>
        </w:rPr>
        <w:t>)</w:t>
      </w:r>
      <w:r w:rsidR="004A54CB">
        <w:rPr>
          <w:rFonts w:ascii="Arial" w:hAnsi="Arial" w:cs="Arial"/>
          <w:sz w:val="24"/>
          <w:szCs w:val="24"/>
        </w:rPr>
        <w:t>.</w:t>
      </w:r>
    </w:p>
    <w:p w14:paraId="34BB1055" w14:textId="28D91FD4" w:rsidR="00DA40D6" w:rsidRPr="00860C09" w:rsidRDefault="00DA40D6" w:rsidP="00CC3120">
      <w:pPr>
        <w:pStyle w:val="ListParagraph"/>
        <w:numPr>
          <w:ilvl w:val="0"/>
          <w:numId w:val="6"/>
        </w:numPr>
        <w:ind w:left="1800"/>
        <w:jc w:val="both"/>
        <w:rPr>
          <w:rFonts w:ascii="Arial" w:hAnsi="Arial" w:cs="Arial"/>
          <w:sz w:val="24"/>
          <w:szCs w:val="24"/>
        </w:rPr>
      </w:pPr>
      <w:r w:rsidRPr="00860C09">
        <w:rPr>
          <w:rFonts w:ascii="Arial" w:hAnsi="Arial" w:cs="Arial"/>
          <w:sz w:val="24"/>
          <w:szCs w:val="24"/>
        </w:rPr>
        <w:t xml:space="preserve">The importance of determining client suitability for annuity sales using consumer profile information (Insurance </w:t>
      </w:r>
      <w:r w:rsidR="00380B3D" w:rsidRPr="00860C09">
        <w:rPr>
          <w:rFonts w:ascii="Arial" w:hAnsi="Arial" w:cs="Arial"/>
          <w:sz w:val="24"/>
          <w:szCs w:val="24"/>
        </w:rPr>
        <w:t xml:space="preserve">Code </w:t>
      </w:r>
      <w:r w:rsidRPr="00860C09">
        <w:rPr>
          <w:rFonts w:ascii="Arial" w:hAnsi="Arial" w:cs="Arial"/>
          <w:sz w:val="24"/>
          <w:szCs w:val="24"/>
        </w:rPr>
        <w:t>section 10509.9203(a)(2)</w:t>
      </w:r>
      <w:r w:rsidR="00860C09" w:rsidRPr="00860C09">
        <w:rPr>
          <w:rFonts w:ascii="Arial" w:hAnsi="Arial" w:cs="Arial"/>
          <w:sz w:val="24"/>
          <w:szCs w:val="24"/>
        </w:rPr>
        <w:t xml:space="preserve"> in</w:t>
      </w:r>
      <w:r w:rsidR="00860C09" w:rsidRPr="00860C09">
        <w:rPr>
          <w:rFonts w:ascii="Arial" w:hAnsi="Arial" w:cs="Arial"/>
          <w:iCs/>
          <w:sz w:val="24"/>
          <w:szCs w:val="24"/>
        </w:rPr>
        <w:t xml:space="preserve"> </w:t>
      </w:r>
      <w:hyperlink r:id="rId20" w:history="1">
        <w:r w:rsidR="00860C09" w:rsidRPr="00860C09">
          <w:rPr>
            <w:rStyle w:val="Hyperlink"/>
            <w:rFonts w:ascii="Arial" w:hAnsi="Arial" w:cs="Arial"/>
            <w:sz w:val="24"/>
            <w:szCs w:val="24"/>
          </w:rPr>
          <w:t>SB 263</w:t>
        </w:r>
      </w:hyperlink>
      <w:r w:rsidRPr="00860C09">
        <w:rPr>
          <w:rFonts w:ascii="Arial" w:hAnsi="Arial" w:cs="Arial"/>
          <w:sz w:val="24"/>
          <w:szCs w:val="24"/>
        </w:rPr>
        <w:t>)</w:t>
      </w:r>
      <w:r w:rsidR="004A54CB">
        <w:rPr>
          <w:rFonts w:ascii="Arial" w:hAnsi="Arial" w:cs="Arial"/>
          <w:sz w:val="24"/>
          <w:szCs w:val="24"/>
        </w:rPr>
        <w:t>.</w:t>
      </w:r>
    </w:p>
    <w:p w14:paraId="027B87A4" w14:textId="77777777" w:rsidR="00DA40D6" w:rsidRPr="00860C09" w:rsidRDefault="00DA40D6" w:rsidP="00594028">
      <w:pPr>
        <w:spacing w:after="120" w:line="240" w:lineRule="exact"/>
        <w:ind w:left="2520" w:hanging="720"/>
        <w:jc w:val="both"/>
        <w:rPr>
          <w:rFonts w:cs="Arial"/>
        </w:rPr>
      </w:pPr>
      <w:r w:rsidRPr="00860C09">
        <w:rPr>
          <w:rFonts w:cs="Arial"/>
        </w:rPr>
        <w:t>1.</w:t>
      </w:r>
      <w:r w:rsidRPr="00860C09">
        <w:rPr>
          <w:rFonts w:cs="Arial"/>
        </w:rPr>
        <w:tab/>
        <w:t>Identify the need for the consumer profile information prior to making recommendations. Examples include:</w:t>
      </w:r>
    </w:p>
    <w:p w14:paraId="580F446A" w14:textId="77777777" w:rsidR="00DA40D6" w:rsidRPr="00860C09" w:rsidRDefault="00DA40D6" w:rsidP="00594028">
      <w:pPr>
        <w:spacing w:after="120"/>
        <w:ind w:left="3240" w:hanging="720"/>
        <w:jc w:val="both"/>
        <w:rPr>
          <w:rFonts w:cs="Arial"/>
        </w:rPr>
      </w:pPr>
      <w:r w:rsidRPr="00860C09">
        <w:rPr>
          <w:rFonts w:cs="Arial"/>
        </w:rPr>
        <w:t>a.</w:t>
      </w:r>
      <w:r w:rsidRPr="00860C09">
        <w:rPr>
          <w:rFonts w:cs="Arial"/>
        </w:rPr>
        <w:tab/>
        <w:t>Age of the consumer</w:t>
      </w:r>
    </w:p>
    <w:p w14:paraId="5CC08C4C" w14:textId="77777777" w:rsidR="00DA40D6" w:rsidRPr="00860C09" w:rsidRDefault="00DA40D6" w:rsidP="00CC3120">
      <w:pPr>
        <w:pStyle w:val="ListParagraph"/>
        <w:numPr>
          <w:ilvl w:val="0"/>
          <w:numId w:val="8"/>
        </w:numPr>
        <w:spacing w:after="120" w:line="240" w:lineRule="auto"/>
        <w:ind w:left="3240" w:hanging="720"/>
        <w:jc w:val="both"/>
        <w:rPr>
          <w:rFonts w:ascii="Arial" w:hAnsi="Arial" w:cs="Arial"/>
          <w:sz w:val="24"/>
          <w:szCs w:val="24"/>
        </w:rPr>
      </w:pPr>
      <w:r w:rsidRPr="00860C09">
        <w:rPr>
          <w:rFonts w:ascii="Arial" w:hAnsi="Arial" w:cs="Arial"/>
          <w:sz w:val="24"/>
          <w:szCs w:val="24"/>
        </w:rPr>
        <w:t>Income</w:t>
      </w:r>
    </w:p>
    <w:p w14:paraId="61D31EC4" w14:textId="77777777" w:rsidR="00DA40D6" w:rsidRPr="00860C09" w:rsidRDefault="00DA40D6" w:rsidP="00CC3120">
      <w:pPr>
        <w:pStyle w:val="ListParagraph"/>
        <w:numPr>
          <w:ilvl w:val="0"/>
          <w:numId w:val="9"/>
        </w:numPr>
        <w:spacing w:before="120" w:after="120" w:line="240" w:lineRule="auto"/>
        <w:ind w:left="3240" w:hanging="720"/>
        <w:jc w:val="both"/>
        <w:rPr>
          <w:rFonts w:ascii="Arial" w:hAnsi="Arial" w:cs="Arial"/>
          <w:sz w:val="24"/>
          <w:szCs w:val="24"/>
        </w:rPr>
      </w:pPr>
      <w:r w:rsidRPr="00860C09">
        <w:rPr>
          <w:rFonts w:ascii="Arial" w:hAnsi="Arial" w:cs="Arial"/>
          <w:sz w:val="24"/>
          <w:szCs w:val="24"/>
        </w:rPr>
        <w:t>Financial situation and needs of the consumer, including:</w:t>
      </w:r>
    </w:p>
    <w:p w14:paraId="7B503944" w14:textId="77777777" w:rsidR="00DA40D6" w:rsidRPr="00860C09" w:rsidRDefault="00DA40D6" w:rsidP="00CC3120">
      <w:pPr>
        <w:pStyle w:val="ListParagraph"/>
        <w:numPr>
          <w:ilvl w:val="0"/>
          <w:numId w:val="7"/>
        </w:numPr>
        <w:spacing w:after="120" w:line="240" w:lineRule="auto"/>
        <w:ind w:left="3960" w:hanging="720"/>
        <w:jc w:val="both"/>
        <w:rPr>
          <w:rFonts w:ascii="Arial" w:hAnsi="Arial" w:cs="Arial"/>
          <w:sz w:val="24"/>
          <w:szCs w:val="24"/>
        </w:rPr>
      </w:pPr>
      <w:r w:rsidRPr="00860C09">
        <w:rPr>
          <w:rFonts w:ascii="Arial" w:hAnsi="Arial" w:cs="Arial"/>
          <w:sz w:val="24"/>
          <w:szCs w:val="24"/>
        </w:rPr>
        <w:t>Debts and other obligations</w:t>
      </w:r>
    </w:p>
    <w:p w14:paraId="4FB1CD67" w14:textId="77777777" w:rsidR="00DA40D6" w:rsidRPr="00860C09" w:rsidRDefault="00DA40D6" w:rsidP="00CC3120">
      <w:pPr>
        <w:pStyle w:val="ListParagraph"/>
        <w:numPr>
          <w:ilvl w:val="0"/>
          <w:numId w:val="7"/>
        </w:numPr>
        <w:spacing w:after="120" w:line="240" w:lineRule="auto"/>
        <w:ind w:left="3960" w:hanging="720"/>
        <w:jc w:val="both"/>
        <w:rPr>
          <w:rFonts w:ascii="Arial" w:hAnsi="Arial" w:cs="Arial"/>
          <w:sz w:val="24"/>
          <w:szCs w:val="24"/>
        </w:rPr>
      </w:pPr>
      <w:r w:rsidRPr="00860C09">
        <w:rPr>
          <w:rFonts w:ascii="Arial" w:hAnsi="Arial" w:cs="Arial"/>
          <w:sz w:val="24"/>
          <w:szCs w:val="24"/>
        </w:rPr>
        <w:t>Liquid net worth</w:t>
      </w:r>
    </w:p>
    <w:p w14:paraId="7321D13D" w14:textId="77777777" w:rsidR="00DA40D6" w:rsidRPr="00860C09" w:rsidRDefault="00DA40D6" w:rsidP="00594028">
      <w:pPr>
        <w:spacing w:after="120"/>
        <w:ind w:left="3240" w:hanging="720"/>
        <w:jc w:val="both"/>
        <w:rPr>
          <w:rFonts w:cs="Arial"/>
        </w:rPr>
      </w:pPr>
      <w:r w:rsidRPr="00860C09">
        <w:rPr>
          <w:rFonts w:cs="Arial"/>
        </w:rPr>
        <w:t>d.</w:t>
      </w:r>
      <w:r w:rsidRPr="00860C09">
        <w:rPr>
          <w:rFonts w:cs="Arial"/>
        </w:rPr>
        <w:tab/>
        <w:t>Financial resources used for funding the annuity</w:t>
      </w:r>
    </w:p>
    <w:p w14:paraId="2022F54E" w14:textId="77777777" w:rsidR="00461168" w:rsidRPr="00860C09" w:rsidRDefault="00DA40D6" w:rsidP="00594028">
      <w:pPr>
        <w:spacing w:after="120"/>
        <w:ind w:left="3240" w:hanging="720"/>
        <w:jc w:val="both"/>
        <w:rPr>
          <w:rFonts w:cs="Arial"/>
        </w:rPr>
      </w:pPr>
      <w:r w:rsidRPr="00860C09">
        <w:rPr>
          <w:rFonts w:cs="Arial"/>
        </w:rPr>
        <w:t>e.</w:t>
      </w:r>
      <w:r w:rsidRPr="00860C09">
        <w:rPr>
          <w:rFonts w:cs="Arial"/>
        </w:rPr>
        <w:tab/>
      </w:r>
      <w:r w:rsidR="00461168" w:rsidRPr="00860C09">
        <w:rPr>
          <w:rFonts w:cs="Arial"/>
        </w:rPr>
        <w:t>Intended use of the annuity, including any riders attached thereto</w:t>
      </w:r>
    </w:p>
    <w:p w14:paraId="080186FB" w14:textId="41F8D10F" w:rsidR="00DA40D6" w:rsidRPr="00860C09" w:rsidRDefault="00461168" w:rsidP="00594028">
      <w:pPr>
        <w:spacing w:after="120"/>
        <w:ind w:left="3240" w:hanging="720"/>
        <w:jc w:val="both"/>
        <w:rPr>
          <w:rFonts w:cs="Arial"/>
        </w:rPr>
      </w:pPr>
      <w:r w:rsidRPr="00860C09">
        <w:rPr>
          <w:rFonts w:cs="Arial"/>
        </w:rPr>
        <w:t>f.</w:t>
      </w:r>
      <w:r w:rsidRPr="00860C09">
        <w:rPr>
          <w:rFonts w:cs="Arial"/>
        </w:rPr>
        <w:tab/>
        <w:t xml:space="preserve"> </w:t>
      </w:r>
      <w:r w:rsidR="00DA40D6" w:rsidRPr="00860C09">
        <w:rPr>
          <w:rFonts w:cs="Arial"/>
        </w:rPr>
        <w:t>Financial objectives of the consumer</w:t>
      </w:r>
    </w:p>
    <w:p w14:paraId="3DA3FF42" w14:textId="4ABE326A" w:rsidR="00DA40D6" w:rsidRPr="00860C09" w:rsidRDefault="00461168" w:rsidP="00594028">
      <w:pPr>
        <w:spacing w:after="120"/>
        <w:ind w:left="3240" w:hanging="720"/>
        <w:jc w:val="both"/>
        <w:rPr>
          <w:rFonts w:cs="Arial"/>
        </w:rPr>
      </w:pPr>
      <w:r w:rsidRPr="00860C09">
        <w:rPr>
          <w:rFonts w:cs="Arial"/>
        </w:rPr>
        <w:t>g</w:t>
      </w:r>
      <w:r w:rsidR="00DA40D6" w:rsidRPr="00860C09">
        <w:rPr>
          <w:rFonts w:cs="Arial"/>
        </w:rPr>
        <w:t>.</w:t>
      </w:r>
      <w:r w:rsidR="00DA40D6" w:rsidRPr="00860C09">
        <w:rPr>
          <w:rFonts w:cs="Arial"/>
        </w:rPr>
        <w:tab/>
        <w:t>Insurance Needs, such as long-term care insurance;</w:t>
      </w:r>
    </w:p>
    <w:p w14:paraId="731288BD" w14:textId="7DA0F375" w:rsidR="0065596C" w:rsidRPr="00860C09" w:rsidRDefault="00461168" w:rsidP="00594028">
      <w:pPr>
        <w:pStyle w:val="ListParagraph"/>
        <w:ind w:left="3240" w:hanging="720"/>
        <w:jc w:val="both"/>
        <w:rPr>
          <w:rFonts w:ascii="Arial" w:hAnsi="Arial" w:cs="Arial"/>
          <w:sz w:val="24"/>
          <w:szCs w:val="24"/>
        </w:rPr>
      </w:pPr>
      <w:r w:rsidRPr="00860C09">
        <w:rPr>
          <w:rFonts w:ascii="Arial" w:hAnsi="Arial" w:cs="Arial"/>
          <w:sz w:val="24"/>
          <w:szCs w:val="24"/>
        </w:rPr>
        <w:t>h</w:t>
      </w:r>
      <w:r w:rsidR="00DA40D6" w:rsidRPr="00860C09">
        <w:rPr>
          <w:rFonts w:ascii="Arial" w:hAnsi="Arial" w:cs="Arial"/>
          <w:sz w:val="24"/>
          <w:szCs w:val="24"/>
        </w:rPr>
        <w:t xml:space="preserve">. </w:t>
      </w:r>
      <w:r w:rsidR="00DA40D6" w:rsidRPr="00860C09">
        <w:rPr>
          <w:rFonts w:ascii="Arial" w:hAnsi="Arial" w:cs="Arial"/>
          <w:sz w:val="24"/>
          <w:szCs w:val="24"/>
        </w:rPr>
        <w:tab/>
      </w:r>
      <w:r w:rsidR="0065596C" w:rsidRPr="00860C09">
        <w:rPr>
          <w:rFonts w:ascii="Arial" w:hAnsi="Arial" w:cs="Arial"/>
          <w:sz w:val="24"/>
          <w:szCs w:val="24"/>
        </w:rPr>
        <w:t xml:space="preserve">Liquidity needs </w:t>
      </w:r>
    </w:p>
    <w:p w14:paraId="751626EF" w14:textId="22A8BF60" w:rsidR="00DA40D6" w:rsidRPr="00860C09" w:rsidRDefault="00461168" w:rsidP="00594028">
      <w:pPr>
        <w:pStyle w:val="ListParagraph"/>
        <w:ind w:left="3240" w:hanging="720"/>
        <w:jc w:val="both"/>
        <w:rPr>
          <w:rFonts w:ascii="Arial" w:hAnsi="Arial" w:cs="Arial"/>
          <w:sz w:val="24"/>
          <w:szCs w:val="24"/>
        </w:rPr>
      </w:pPr>
      <w:proofErr w:type="spellStart"/>
      <w:r w:rsidRPr="00860C09">
        <w:rPr>
          <w:rFonts w:ascii="Arial" w:hAnsi="Arial" w:cs="Arial"/>
          <w:sz w:val="24"/>
          <w:szCs w:val="24"/>
        </w:rPr>
        <w:t>i</w:t>
      </w:r>
      <w:proofErr w:type="spellEnd"/>
      <w:r w:rsidR="0065596C" w:rsidRPr="00860C09">
        <w:rPr>
          <w:rFonts w:ascii="Arial" w:hAnsi="Arial" w:cs="Arial"/>
          <w:sz w:val="24"/>
          <w:szCs w:val="24"/>
        </w:rPr>
        <w:t xml:space="preserve">. </w:t>
      </w:r>
      <w:r w:rsidR="0065596C" w:rsidRPr="00860C09">
        <w:rPr>
          <w:rFonts w:ascii="Arial" w:hAnsi="Arial" w:cs="Arial"/>
          <w:sz w:val="24"/>
          <w:szCs w:val="24"/>
        </w:rPr>
        <w:tab/>
        <w:t>Other relev</w:t>
      </w:r>
      <w:r w:rsidR="00DA40D6" w:rsidRPr="00860C09">
        <w:rPr>
          <w:rFonts w:ascii="Arial" w:hAnsi="Arial" w:cs="Arial"/>
          <w:sz w:val="24"/>
          <w:szCs w:val="24"/>
        </w:rPr>
        <w:t>ant information that the producer or insurer knew or reasonably should have known about as provided by the consumer.</w:t>
      </w:r>
    </w:p>
    <w:p w14:paraId="2042EAB7" w14:textId="7C70AC2C" w:rsidR="00DA40D6" w:rsidRPr="00860C09" w:rsidRDefault="00DA40D6" w:rsidP="00594028">
      <w:pPr>
        <w:ind w:left="1800" w:hanging="720"/>
        <w:jc w:val="both"/>
        <w:rPr>
          <w:rFonts w:cs="Arial"/>
          <w:b/>
        </w:rPr>
      </w:pPr>
      <w:r w:rsidRPr="00860C09">
        <w:rPr>
          <w:rFonts w:cs="Arial"/>
        </w:rPr>
        <w:t>D.</w:t>
      </w:r>
      <w:r w:rsidRPr="00860C09">
        <w:rPr>
          <w:rFonts w:cs="Arial"/>
        </w:rPr>
        <w:tab/>
      </w:r>
      <w:r w:rsidR="00BA738B" w:rsidRPr="00860C09">
        <w:rPr>
          <w:rFonts w:cs="Arial"/>
        </w:rPr>
        <w:t>Best Interest Standard - Four Obligations</w:t>
      </w:r>
    </w:p>
    <w:p w14:paraId="32CF28FE" w14:textId="3EC280B2" w:rsidR="00BA738B" w:rsidRPr="00860C09" w:rsidRDefault="00846443" w:rsidP="00594028">
      <w:pPr>
        <w:spacing w:after="120"/>
        <w:ind w:left="2520" w:hanging="720"/>
        <w:jc w:val="both"/>
        <w:rPr>
          <w:rFonts w:cs="Arial"/>
        </w:rPr>
      </w:pPr>
      <w:r w:rsidRPr="00860C09">
        <w:rPr>
          <w:rFonts w:cs="Arial"/>
        </w:rPr>
        <w:t>1.</w:t>
      </w:r>
      <w:r w:rsidR="009054BE" w:rsidRPr="00860C09">
        <w:rPr>
          <w:rFonts w:cs="Arial"/>
        </w:rPr>
        <w:tab/>
      </w:r>
      <w:r w:rsidR="00BA738B" w:rsidRPr="00860C09">
        <w:rPr>
          <w:rFonts w:cs="Arial"/>
        </w:rPr>
        <w:t xml:space="preserve">Care Obligation </w:t>
      </w:r>
      <w:r w:rsidR="00BA738B" w:rsidRPr="008474D5">
        <w:rPr>
          <w:rFonts w:cs="Arial"/>
        </w:rPr>
        <w:t>(</w:t>
      </w:r>
      <w:r w:rsidR="00BA738B" w:rsidRPr="00860C09">
        <w:rPr>
          <w:rFonts w:cs="Arial"/>
        </w:rPr>
        <w:t>Insurance Code section 10509.9204(a)(1)</w:t>
      </w:r>
      <w:r w:rsidR="00860C09" w:rsidRPr="00860C09">
        <w:rPr>
          <w:rFonts w:cs="Arial"/>
        </w:rPr>
        <w:t xml:space="preserve"> in</w:t>
      </w:r>
      <w:r w:rsidR="00860C09" w:rsidRPr="00860C09">
        <w:rPr>
          <w:rFonts w:cs="Arial"/>
          <w:iCs/>
        </w:rPr>
        <w:t xml:space="preserve"> </w:t>
      </w:r>
      <w:hyperlink r:id="rId21" w:history="1">
        <w:r w:rsidR="00860C09" w:rsidRPr="00860C09">
          <w:rPr>
            <w:rStyle w:val="Hyperlink"/>
            <w:rFonts w:cs="Arial"/>
          </w:rPr>
          <w:t>SB 263</w:t>
        </w:r>
      </w:hyperlink>
      <w:r w:rsidR="00BA738B" w:rsidRPr="00860C09">
        <w:rPr>
          <w:rFonts w:cs="Arial"/>
        </w:rPr>
        <w:t>)</w:t>
      </w:r>
    </w:p>
    <w:p w14:paraId="5064545E" w14:textId="77777777" w:rsidR="00BA738B" w:rsidRPr="00860C09" w:rsidRDefault="00BA738B" w:rsidP="00594028">
      <w:pPr>
        <w:spacing w:after="120"/>
        <w:ind w:left="3240" w:hanging="720"/>
        <w:jc w:val="both"/>
        <w:rPr>
          <w:rFonts w:cs="Arial"/>
          <w:shd w:val="clear" w:color="auto" w:fill="FFFFFF"/>
        </w:rPr>
      </w:pPr>
      <w:r w:rsidRPr="00860C09">
        <w:rPr>
          <w:rFonts w:cs="Arial"/>
        </w:rPr>
        <w:t>a.</w:t>
      </w:r>
      <w:r w:rsidRPr="00860C09">
        <w:rPr>
          <w:rFonts w:cs="Arial"/>
        </w:rPr>
        <w:tab/>
      </w:r>
      <w:r w:rsidRPr="00860C09">
        <w:rPr>
          <w:rFonts w:cs="Arial"/>
          <w:shd w:val="clear" w:color="auto" w:fill="FFFFFF"/>
        </w:rPr>
        <w:t>Understand the available recommendation options after making a reasonable inquiry into options available to the producer.</w:t>
      </w:r>
    </w:p>
    <w:p w14:paraId="3405678D" w14:textId="46CFF6B1" w:rsidR="00BA738B" w:rsidRPr="003B0052" w:rsidRDefault="00BA738B" w:rsidP="00594028">
      <w:pPr>
        <w:spacing w:after="120"/>
        <w:ind w:left="3240" w:hanging="720"/>
        <w:jc w:val="both"/>
        <w:rPr>
          <w:rFonts w:cs="Arial"/>
        </w:rPr>
      </w:pPr>
      <w:r w:rsidRPr="003B0052">
        <w:rPr>
          <w:rFonts w:cs="Arial"/>
        </w:rPr>
        <w:lastRenderedPageBreak/>
        <w:t xml:space="preserve">b. </w:t>
      </w:r>
      <w:r w:rsidRPr="003B0052">
        <w:rPr>
          <w:rFonts w:cs="Arial"/>
        </w:rPr>
        <w:tab/>
        <w:t>Have a reasonable basis to believe the recommended option effectively addresses the consumer’s situation, needs, and objectives over the life of the annuity, as evaluated in light of the consumer profile information listed at Insurance Code section 10509.9203</w:t>
      </w:r>
      <w:r w:rsidR="00860C09" w:rsidRPr="00860C09">
        <w:rPr>
          <w:rFonts w:cs="Arial"/>
        </w:rPr>
        <w:t xml:space="preserve"> in</w:t>
      </w:r>
      <w:r w:rsidR="00860C09" w:rsidRPr="00860C09">
        <w:rPr>
          <w:rFonts w:cs="Arial"/>
          <w:iCs/>
        </w:rPr>
        <w:t xml:space="preserve"> </w:t>
      </w:r>
      <w:hyperlink r:id="rId22" w:history="1">
        <w:r w:rsidR="00860C09" w:rsidRPr="00860C09">
          <w:rPr>
            <w:rStyle w:val="Hyperlink"/>
            <w:rFonts w:cs="Arial"/>
          </w:rPr>
          <w:t>SB 263</w:t>
        </w:r>
      </w:hyperlink>
      <w:r w:rsidRPr="003B0052">
        <w:rPr>
          <w:rFonts w:cs="Arial"/>
        </w:rPr>
        <w:t>.</w:t>
      </w:r>
    </w:p>
    <w:p w14:paraId="4E62580D" w14:textId="77777777" w:rsidR="00BA738B" w:rsidRPr="003B0052" w:rsidRDefault="00BA738B" w:rsidP="00594028">
      <w:pPr>
        <w:spacing w:after="120"/>
        <w:ind w:left="3240" w:hanging="720"/>
        <w:jc w:val="both"/>
        <w:rPr>
          <w:rFonts w:cs="Arial"/>
        </w:rPr>
      </w:pPr>
      <w:r w:rsidRPr="003B0052">
        <w:rPr>
          <w:rFonts w:cs="Arial"/>
        </w:rPr>
        <w:t>c.</w:t>
      </w:r>
      <w:r w:rsidRPr="003B0052">
        <w:rPr>
          <w:rFonts w:cs="Arial"/>
        </w:rPr>
        <w:tab/>
        <w:t>Have a reasonable basis to believe that the consumer would receive a tangible net benefit from the transaction over the life of the product.</w:t>
      </w:r>
    </w:p>
    <w:p w14:paraId="2DD8BDAB" w14:textId="77777777" w:rsidR="00BA738B" w:rsidRPr="003B0052" w:rsidRDefault="00BA738B" w:rsidP="00594028">
      <w:pPr>
        <w:spacing w:after="120"/>
        <w:ind w:left="3240" w:hanging="720"/>
        <w:jc w:val="both"/>
        <w:rPr>
          <w:rFonts w:cs="Arial"/>
          <w:shd w:val="clear" w:color="auto" w:fill="FFFFFF"/>
        </w:rPr>
      </w:pPr>
      <w:r w:rsidRPr="003B0052">
        <w:rPr>
          <w:rFonts w:cs="Arial"/>
        </w:rPr>
        <w:t>d.</w:t>
      </w:r>
      <w:r w:rsidRPr="003B0052">
        <w:rPr>
          <w:rFonts w:cs="Arial"/>
        </w:rPr>
        <w:tab/>
        <w:t>Use r</w:t>
      </w:r>
      <w:r w:rsidRPr="003B0052">
        <w:rPr>
          <w:rFonts w:cs="Arial"/>
          <w:shd w:val="clear" w:color="auto" w:fill="FFFFFF"/>
        </w:rPr>
        <w:t>easonable efforts to obtain consumer profile information from the consumer prior to the recommendation of an annuity.</w:t>
      </w:r>
    </w:p>
    <w:p w14:paraId="6EF125E1" w14:textId="77777777" w:rsidR="00BA738B" w:rsidRPr="003B0052" w:rsidRDefault="00BA738B" w:rsidP="00594028">
      <w:pPr>
        <w:spacing w:after="120"/>
        <w:ind w:left="3240" w:hanging="720"/>
        <w:jc w:val="both"/>
        <w:rPr>
          <w:rFonts w:cs="Arial"/>
        </w:rPr>
      </w:pPr>
      <w:r w:rsidRPr="003B0052">
        <w:rPr>
          <w:rFonts w:cs="Arial"/>
        </w:rPr>
        <w:t>e.</w:t>
      </w:r>
      <w:r w:rsidRPr="003B0052">
        <w:rPr>
          <w:rFonts w:cs="Arial"/>
        </w:rPr>
        <w:tab/>
        <w:t>Communicate the basis or bases of the recommendation to the consumer orally and in writing and to the insurer in writing.</w:t>
      </w:r>
    </w:p>
    <w:p w14:paraId="344723FF" w14:textId="77777777" w:rsidR="00BA738B" w:rsidRPr="003B0052" w:rsidRDefault="00BA738B" w:rsidP="00594028">
      <w:pPr>
        <w:spacing w:after="120"/>
        <w:ind w:left="3240" w:hanging="720"/>
        <w:jc w:val="both"/>
        <w:rPr>
          <w:rFonts w:cs="Arial"/>
          <w:shd w:val="clear" w:color="auto" w:fill="FFFFFF"/>
        </w:rPr>
      </w:pPr>
      <w:r w:rsidRPr="003B0052">
        <w:rPr>
          <w:rFonts w:cs="Arial"/>
        </w:rPr>
        <w:t>f.</w:t>
      </w:r>
      <w:r w:rsidRPr="003B0052">
        <w:rPr>
          <w:rFonts w:cs="Arial"/>
        </w:rPr>
        <w:tab/>
        <w:t xml:space="preserve">The </w:t>
      </w:r>
      <w:r w:rsidRPr="003B0052">
        <w:rPr>
          <w:rFonts w:cs="Arial"/>
          <w:shd w:val="clear" w:color="auto" w:fill="FFFFFF"/>
        </w:rPr>
        <w:t>recommendation to the consumer shall be based on an evaluation of the consumer’s relevant consumer profile information and other relevant information, and shall reflect the care, skill, prudence, and diligence that a reasonable producer with similar authority and licensure who is familiar with those matters would use under the circumstances then prevailing.</w:t>
      </w:r>
    </w:p>
    <w:p w14:paraId="283CBFD6" w14:textId="77777777" w:rsidR="00BA738B" w:rsidRPr="003B0052" w:rsidRDefault="00BA738B" w:rsidP="00594028">
      <w:pPr>
        <w:spacing w:after="120"/>
        <w:ind w:left="3240" w:hanging="720"/>
        <w:jc w:val="both"/>
        <w:rPr>
          <w:rFonts w:cs="Arial"/>
          <w:shd w:val="clear" w:color="auto" w:fill="FFFFFF"/>
        </w:rPr>
      </w:pPr>
      <w:r w:rsidRPr="003B0052">
        <w:rPr>
          <w:rFonts w:cs="Arial"/>
        </w:rPr>
        <w:t>g.</w:t>
      </w:r>
      <w:r w:rsidRPr="003B0052">
        <w:rPr>
          <w:rFonts w:cs="Arial"/>
        </w:rPr>
        <w:tab/>
      </w:r>
      <w:r w:rsidRPr="003B0052">
        <w:rPr>
          <w:rFonts w:cs="Arial"/>
          <w:shd w:val="clear" w:color="auto" w:fill="FFFFFF"/>
        </w:rPr>
        <w:t>The consumer profile information, characteristics of the insurer, and product costs, rates, benefits, and features are factors generally relevant in determining whether an annuity effectively addresses the consumer’s financial situation, financial needs, insurance needs, and financial objectives, but the level of importance of each factor under the care obligation of this paragraph may vary depending on the facts and circumstances of a particular case. However, each factor shall not be considered in isolation.</w:t>
      </w:r>
    </w:p>
    <w:p w14:paraId="3D98322F" w14:textId="77777777" w:rsidR="00BA738B" w:rsidRPr="003B0052" w:rsidRDefault="00BA738B" w:rsidP="00594028">
      <w:pPr>
        <w:spacing w:after="120"/>
        <w:ind w:left="3240" w:hanging="720"/>
        <w:jc w:val="both"/>
        <w:rPr>
          <w:rFonts w:cs="Arial"/>
        </w:rPr>
      </w:pPr>
      <w:r w:rsidRPr="003B0052">
        <w:rPr>
          <w:rFonts w:cs="Arial"/>
        </w:rPr>
        <w:t>h.</w:t>
      </w:r>
      <w:r w:rsidRPr="003B0052">
        <w:rPr>
          <w:rFonts w:cs="Arial"/>
        </w:rPr>
        <w:tab/>
        <w:t>In the case of an exchange or replacement of an annuity, the whole transaction must be considered, which includes taking into consideration all of the following:</w:t>
      </w:r>
    </w:p>
    <w:p w14:paraId="12CA0CD1" w14:textId="77777777" w:rsidR="00BA738B" w:rsidRPr="003B0052" w:rsidRDefault="00BA738B" w:rsidP="00594028">
      <w:pPr>
        <w:shd w:val="clear" w:color="auto" w:fill="FFFFFF"/>
        <w:ind w:left="3960" w:hanging="720"/>
        <w:jc w:val="both"/>
        <w:textAlignment w:val="baseline"/>
        <w:rPr>
          <w:rFonts w:cs="Arial"/>
        </w:rPr>
      </w:pPr>
      <w:r w:rsidRPr="003B0052">
        <w:rPr>
          <w:rFonts w:cs="Arial"/>
        </w:rPr>
        <w:t>1)</w:t>
      </w:r>
      <w:r w:rsidRPr="003B0052">
        <w:rPr>
          <w:rFonts w:cs="Arial"/>
        </w:rPr>
        <w:tab/>
        <w:t xml:space="preserve">Whether the consumer will incur a surrender charge, be subject to the commencement of a new surrender period, lose existing benefits, such as death, living, or other contractual benefits, or be subject to increased fees, investment advisory fees, </w:t>
      </w:r>
      <w:r w:rsidRPr="003B0052">
        <w:rPr>
          <w:rFonts w:cs="Arial"/>
        </w:rPr>
        <w:lastRenderedPageBreak/>
        <w:t>or charges for riders or similar product enhancements.</w:t>
      </w:r>
    </w:p>
    <w:p w14:paraId="6C5A7C4C" w14:textId="08C6C353" w:rsidR="00BA738B" w:rsidRPr="003B0052" w:rsidRDefault="00BA738B" w:rsidP="00594028">
      <w:pPr>
        <w:shd w:val="clear" w:color="auto" w:fill="FFFFFF"/>
        <w:ind w:left="3960" w:hanging="720"/>
        <w:jc w:val="both"/>
        <w:textAlignment w:val="baseline"/>
        <w:rPr>
          <w:rFonts w:cs="Arial"/>
        </w:rPr>
      </w:pPr>
      <w:r w:rsidRPr="003B0052">
        <w:rPr>
          <w:rFonts w:cs="Arial"/>
        </w:rPr>
        <w:t>2)</w:t>
      </w:r>
      <w:r w:rsidRPr="003B0052">
        <w:rPr>
          <w:rFonts w:cs="Arial"/>
        </w:rPr>
        <w:tab/>
        <w:t>Whether the replacing product would not confer a substantial financial benefit to the consumer in comparison to the replaced product over the life of the product so that a reasonable person would believe the purchase is unnecessary.</w:t>
      </w:r>
    </w:p>
    <w:p w14:paraId="4BF5F346" w14:textId="415492E9" w:rsidR="00BA738B" w:rsidRPr="003B0052" w:rsidRDefault="00BA738B" w:rsidP="00594028">
      <w:pPr>
        <w:ind w:left="3960" w:hanging="720"/>
        <w:jc w:val="both"/>
        <w:rPr>
          <w:rFonts w:cs="Arial"/>
        </w:rPr>
      </w:pPr>
      <w:r w:rsidRPr="003B0052">
        <w:rPr>
          <w:rFonts w:cs="Arial"/>
        </w:rPr>
        <w:t>3)</w:t>
      </w:r>
      <w:r w:rsidRPr="003B0052">
        <w:rPr>
          <w:rFonts w:cs="Arial"/>
        </w:rPr>
        <w:tab/>
        <w:t>Whether the consumer has had another annuity or life insurance policy exchange or replacement and, in particular, an exchange or replacement within the preceding 60 months.</w:t>
      </w:r>
    </w:p>
    <w:p w14:paraId="6494D85F" w14:textId="3D3DABA6" w:rsidR="00DD1217" w:rsidRPr="003B0052" w:rsidRDefault="00DD1217" w:rsidP="00594028">
      <w:pPr>
        <w:ind w:left="3960"/>
        <w:jc w:val="both"/>
        <w:rPr>
          <w:rFonts w:cs="Arial"/>
        </w:rPr>
      </w:pPr>
    </w:p>
    <w:p w14:paraId="76B17F0A" w14:textId="3337CFD3" w:rsidR="00DD1217" w:rsidRPr="003B0052" w:rsidRDefault="00DD1217" w:rsidP="00594028">
      <w:pPr>
        <w:spacing w:after="120"/>
        <w:ind w:left="2520" w:hanging="720"/>
        <w:jc w:val="both"/>
        <w:rPr>
          <w:rFonts w:cs="Arial"/>
        </w:rPr>
      </w:pPr>
      <w:r w:rsidRPr="003B0052">
        <w:rPr>
          <w:rFonts w:cs="Arial"/>
        </w:rPr>
        <w:t>2.</w:t>
      </w:r>
      <w:r w:rsidR="009054BE" w:rsidRPr="003B0052">
        <w:rPr>
          <w:rFonts w:cs="Arial"/>
        </w:rPr>
        <w:tab/>
      </w:r>
      <w:r w:rsidRPr="003B0052">
        <w:rPr>
          <w:rFonts w:cs="Arial"/>
        </w:rPr>
        <w:t xml:space="preserve">Disclosure Obligation </w:t>
      </w:r>
      <w:r w:rsidRPr="008474D5">
        <w:rPr>
          <w:rFonts w:cs="Arial"/>
        </w:rPr>
        <w:t>(</w:t>
      </w:r>
      <w:r w:rsidRPr="003B0052">
        <w:rPr>
          <w:rFonts w:cs="Arial"/>
        </w:rPr>
        <w:t>Insurance Code section 10509.9204(a)(2)</w:t>
      </w:r>
      <w:r w:rsidR="00860C09" w:rsidRPr="00860C09">
        <w:rPr>
          <w:rFonts w:cs="Arial"/>
        </w:rPr>
        <w:t xml:space="preserve"> in</w:t>
      </w:r>
      <w:r w:rsidR="00860C09" w:rsidRPr="00860C09">
        <w:rPr>
          <w:rFonts w:cs="Arial"/>
          <w:iCs/>
        </w:rPr>
        <w:t xml:space="preserve"> </w:t>
      </w:r>
      <w:hyperlink r:id="rId23" w:history="1">
        <w:r w:rsidR="00860C09" w:rsidRPr="00860C09">
          <w:rPr>
            <w:rStyle w:val="Hyperlink"/>
            <w:rFonts w:cs="Arial"/>
          </w:rPr>
          <w:t>SB 263</w:t>
        </w:r>
      </w:hyperlink>
      <w:r w:rsidRPr="003B0052">
        <w:rPr>
          <w:rFonts w:cs="Arial"/>
        </w:rPr>
        <w:t>)</w:t>
      </w:r>
    </w:p>
    <w:p w14:paraId="126387DD" w14:textId="77777777" w:rsidR="00DD1217" w:rsidRPr="003B0052" w:rsidRDefault="00DD1217" w:rsidP="00594028">
      <w:pPr>
        <w:spacing w:after="120"/>
        <w:ind w:left="3240" w:hanging="720"/>
        <w:jc w:val="both"/>
        <w:rPr>
          <w:rFonts w:cs="Arial"/>
          <w:color w:val="333333"/>
        </w:rPr>
      </w:pPr>
      <w:r w:rsidRPr="003B0052">
        <w:rPr>
          <w:rFonts w:cs="Arial"/>
          <w:color w:val="333333"/>
        </w:rPr>
        <w:t>a.</w:t>
      </w:r>
      <w:r w:rsidRPr="003B0052">
        <w:rPr>
          <w:rFonts w:cs="Arial"/>
          <w:color w:val="333333"/>
        </w:rPr>
        <w:tab/>
        <w:t xml:space="preserve">Complete and provide the consumer with the insurer’s form or </w:t>
      </w:r>
      <w:r w:rsidRPr="003B0052">
        <w:rPr>
          <w:rFonts w:cs="Arial"/>
          <w:color w:val="333333"/>
          <w:shd w:val="clear" w:color="auto" w:fill="FFFFFF"/>
        </w:rPr>
        <w:t xml:space="preserve">the “Insurance Agent (Producer) Disclosure for Annuities” form in Appendix A of the National Association of Insurance Commissioners’ (NAIC) </w:t>
      </w:r>
      <w:hyperlink r:id="rId24" w:history="1">
        <w:r w:rsidRPr="003B0052">
          <w:rPr>
            <w:rStyle w:val="Hyperlink"/>
            <w:rFonts w:cs="Arial"/>
            <w:shd w:val="clear" w:color="auto" w:fill="FFFFFF"/>
          </w:rPr>
          <w:t>Suitability in Annuity Transactions Model Regulation</w:t>
        </w:r>
      </w:hyperlink>
      <w:r w:rsidRPr="003B0052">
        <w:rPr>
          <w:rFonts w:cs="Arial"/>
          <w:color w:val="333333"/>
          <w:shd w:val="clear" w:color="auto" w:fill="FFFFFF"/>
        </w:rPr>
        <w:t xml:space="preserve"> (#275).</w:t>
      </w:r>
    </w:p>
    <w:p w14:paraId="0F5FEC0D" w14:textId="77777777" w:rsidR="00DD1217" w:rsidRPr="003B0052" w:rsidRDefault="00DD1217" w:rsidP="00594028">
      <w:pPr>
        <w:spacing w:after="120"/>
        <w:ind w:left="3240" w:hanging="720"/>
        <w:jc w:val="both"/>
        <w:rPr>
          <w:rFonts w:cs="Arial"/>
          <w:color w:val="333333"/>
        </w:rPr>
      </w:pPr>
      <w:r w:rsidRPr="003B0052">
        <w:rPr>
          <w:rFonts w:cs="Arial"/>
          <w:color w:val="333333"/>
        </w:rPr>
        <w:t>b.</w:t>
      </w:r>
      <w:r w:rsidRPr="003B0052">
        <w:rPr>
          <w:rFonts w:cs="Arial"/>
          <w:color w:val="333333"/>
        </w:rPr>
        <w:tab/>
        <w:t>Upon consumer’s request, disclose both of the following:</w:t>
      </w:r>
    </w:p>
    <w:p w14:paraId="6DEF5C20" w14:textId="77777777" w:rsidR="00DD1217" w:rsidRPr="003B0052" w:rsidRDefault="00DD1217" w:rsidP="00CC3120">
      <w:pPr>
        <w:pStyle w:val="ListParagraph"/>
        <w:numPr>
          <w:ilvl w:val="0"/>
          <w:numId w:val="10"/>
        </w:numPr>
        <w:spacing w:before="120" w:after="120"/>
        <w:ind w:left="3960" w:hanging="720"/>
        <w:jc w:val="both"/>
        <w:rPr>
          <w:rFonts w:ascii="Arial" w:eastAsia="Times New Roman" w:hAnsi="Arial" w:cs="Arial"/>
          <w:color w:val="333333"/>
          <w:sz w:val="24"/>
          <w:szCs w:val="24"/>
        </w:rPr>
      </w:pPr>
      <w:r w:rsidRPr="003B0052">
        <w:rPr>
          <w:rFonts w:ascii="Arial" w:eastAsia="Times New Roman" w:hAnsi="Arial" w:cs="Arial"/>
          <w:color w:val="333333"/>
          <w:sz w:val="24"/>
          <w:szCs w:val="24"/>
        </w:rPr>
        <w:t>Estimated amount of cash compensation the producer will receive; and</w:t>
      </w:r>
    </w:p>
    <w:p w14:paraId="12AE3AAD" w14:textId="77777777" w:rsidR="00DD1217" w:rsidRPr="003B0052" w:rsidRDefault="00DD1217" w:rsidP="00CC3120">
      <w:pPr>
        <w:pStyle w:val="ListParagraph"/>
        <w:numPr>
          <w:ilvl w:val="0"/>
          <w:numId w:val="10"/>
        </w:numPr>
        <w:spacing w:after="120" w:line="240" w:lineRule="exact"/>
        <w:ind w:left="3960" w:hanging="720"/>
        <w:jc w:val="both"/>
        <w:rPr>
          <w:rFonts w:ascii="Arial" w:eastAsia="Times New Roman" w:hAnsi="Arial" w:cs="Arial"/>
          <w:color w:val="333333"/>
          <w:sz w:val="24"/>
          <w:szCs w:val="24"/>
        </w:rPr>
      </w:pPr>
      <w:r w:rsidRPr="003B0052">
        <w:rPr>
          <w:rFonts w:ascii="Arial" w:eastAsia="Times New Roman" w:hAnsi="Arial" w:cs="Arial"/>
          <w:color w:val="333333"/>
          <w:sz w:val="24"/>
          <w:szCs w:val="24"/>
        </w:rPr>
        <w:t>Whether the cash compensation is a one-time or multiple occurrence amount, and if a multiple occurrence amount, the frequency and amount of the occurrence.</w:t>
      </w:r>
    </w:p>
    <w:p w14:paraId="49787E0B" w14:textId="7F2C9E3A" w:rsidR="003C5943" w:rsidRPr="003B0052" w:rsidRDefault="00DD1217" w:rsidP="00860C09">
      <w:pPr>
        <w:spacing w:after="120" w:line="240" w:lineRule="exact"/>
        <w:ind w:left="3240" w:hanging="720"/>
        <w:jc w:val="both"/>
        <w:rPr>
          <w:rFonts w:cs="Arial"/>
          <w:color w:val="333333"/>
        </w:rPr>
      </w:pPr>
      <w:r w:rsidRPr="003B0052">
        <w:rPr>
          <w:rFonts w:cs="Arial"/>
          <w:color w:val="333333"/>
        </w:rPr>
        <w:t>c.</w:t>
      </w:r>
      <w:r w:rsidRPr="003B0052">
        <w:rPr>
          <w:rFonts w:cs="Arial"/>
          <w:color w:val="333333"/>
        </w:rPr>
        <w:tab/>
      </w:r>
      <w:r w:rsidRPr="003B0052">
        <w:rPr>
          <w:rFonts w:cs="Arial"/>
          <w:color w:val="333333"/>
          <w:shd w:val="clear" w:color="auto" w:fill="FFFFFF"/>
        </w:rPr>
        <w:t xml:space="preserve">Before or at the time of recommendation or sale of an annuity, </w:t>
      </w:r>
      <w:r w:rsidRPr="003B0052">
        <w:rPr>
          <w:rFonts w:cs="Arial"/>
          <w:color w:val="333333"/>
        </w:rPr>
        <w:t xml:space="preserve">inform consumer of annuity features, both positive and negative, including any surrender charge period and potential surrender charges, </w:t>
      </w:r>
      <w:r w:rsidRPr="003B0052">
        <w:rPr>
          <w:rFonts w:cs="Arial"/>
          <w:color w:val="333333"/>
          <w:shd w:val="clear" w:color="auto" w:fill="FFFFFF"/>
        </w:rPr>
        <w:t xml:space="preserve">potential tax penalty if the consumer sells, exchanges, surrenders, or annuitizes the annuity, mortality and expense fees, investment advisory fees, any annual fees, potential charges for and features of riders or other options of the annuity, </w:t>
      </w:r>
      <w:r w:rsidRPr="003B0052">
        <w:rPr>
          <w:rFonts w:cs="Arial"/>
          <w:color w:val="333333"/>
        </w:rPr>
        <w:t>penalties, fees, expenses, limitations on interest returns, potential changes in nonguaranteed elements, and market risk.</w:t>
      </w:r>
    </w:p>
    <w:p w14:paraId="07A494F2" w14:textId="77777777" w:rsidR="003C5943" w:rsidRPr="003B0052" w:rsidRDefault="003C5943" w:rsidP="00594028">
      <w:pPr>
        <w:spacing w:after="120" w:line="240" w:lineRule="exact"/>
        <w:jc w:val="both"/>
        <w:rPr>
          <w:rFonts w:cs="Arial"/>
          <w:color w:val="333333"/>
        </w:rPr>
      </w:pPr>
      <w:r w:rsidRPr="003B0052">
        <w:rPr>
          <w:rFonts w:cs="Arial"/>
          <w:color w:val="333333"/>
        </w:rPr>
        <w:br w:type="page"/>
      </w:r>
    </w:p>
    <w:p w14:paraId="2A4489FF" w14:textId="6DBF0955" w:rsidR="00DD1217" w:rsidRPr="003B0052" w:rsidRDefault="00DD1217" w:rsidP="00594028">
      <w:pPr>
        <w:spacing w:after="120" w:line="240" w:lineRule="exact"/>
        <w:ind w:left="2520" w:hanging="720"/>
        <w:jc w:val="both"/>
        <w:rPr>
          <w:rFonts w:cs="Arial"/>
          <w:color w:val="333333"/>
        </w:rPr>
      </w:pPr>
      <w:r w:rsidRPr="003B0052">
        <w:rPr>
          <w:rFonts w:cs="Arial"/>
          <w:color w:val="333333"/>
        </w:rPr>
        <w:lastRenderedPageBreak/>
        <w:t>3.</w:t>
      </w:r>
      <w:r w:rsidRPr="003B0052">
        <w:rPr>
          <w:rFonts w:cs="Arial"/>
          <w:color w:val="333333"/>
        </w:rPr>
        <w:tab/>
        <w:t xml:space="preserve">Conflict of Interest Obligation </w:t>
      </w:r>
      <w:r w:rsidRPr="008474D5">
        <w:rPr>
          <w:rFonts w:cs="Arial"/>
        </w:rPr>
        <w:t>(</w:t>
      </w:r>
      <w:r w:rsidRPr="003B0052">
        <w:rPr>
          <w:rFonts w:cs="Arial"/>
        </w:rPr>
        <w:t>Insurance Code section 10509.9204(a)(3)</w:t>
      </w:r>
      <w:r w:rsidR="00860C09" w:rsidRPr="00860C09">
        <w:rPr>
          <w:rFonts w:cs="Arial"/>
        </w:rPr>
        <w:t xml:space="preserve"> in</w:t>
      </w:r>
      <w:r w:rsidR="00860C09" w:rsidRPr="00860C09">
        <w:rPr>
          <w:rFonts w:cs="Arial"/>
          <w:iCs/>
        </w:rPr>
        <w:t xml:space="preserve"> </w:t>
      </w:r>
      <w:hyperlink r:id="rId25" w:history="1">
        <w:r w:rsidR="00860C09" w:rsidRPr="00860C09">
          <w:rPr>
            <w:rStyle w:val="Hyperlink"/>
            <w:rFonts w:cs="Arial"/>
          </w:rPr>
          <w:t>SB 263</w:t>
        </w:r>
      </w:hyperlink>
      <w:r w:rsidRPr="003B0052">
        <w:rPr>
          <w:rFonts w:cs="Arial"/>
        </w:rPr>
        <w:t>)</w:t>
      </w:r>
    </w:p>
    <w:p w14:paraId="35D7D7D3" w14:textId="3120711E" w:rsidR="00DD1217" w:rsidRPr="003B0052" w:rsidRDefault="00DD1217" w:rsidP="00860C09">
      <w:pPr>
        <w:spacing w:after="120" w:line="240" w:lineRule="exact"/>
        <w:ind w:left="3240" w:hanging="720"/>
        <w:jc w:val="both"/>
        <w:rPr>
          <w:rFonts w:cs="Arial"/>
          <w:color w:val="333333"/>
        </w:rPr>
      </w:pPr>
      <w:r w:rsidRPr="003B0052">
        <w:rPr>
          <w:rFonts w:cs="Arial"/>
          <w:color w:val="333333"/>
        </w:rPr>
        <w:t>a.</w:t>
      </w:r>
      <w:r w:rsidRPr="003B0052">
        <w:rPr>
          <w:rFonts w:cs="Arial"/>
          <w:color w:val="333333"/>
        </w:rPr>
        <w:tab/>
        <w:t>Identify and avoid or reasonably manage and</w:t>
      </w:r>
      <w:r w:rsidR="00860C09">
        <w:rPr>
          <w:rFonts w:cs="Arial"/>
          <w:color w:val="333333"/>
        </w:rPr>
        <w:t xml:space="preserve"> </w:t>
      </w:r>
      <w:r w:rsidRPr="003B0052">
        <w:rPr>
          <w:rFonts w:cs="Arial"/>
          <w:color w:val="333333"/>
        </w:rPr>
        <w:t>prominently disclose any material conflict of interest, including material conflicts of interest relating to an ownership interest. For example, a life licensee having an ownership interest in an insurance company.</w:t>
      </w:r>
    </w:p>
    <w:p w14:paraId="20AA4968" w14:textId="44A06404" w:rsidR="00DD1217" w:rsidRPr="003B0052" w:rsidRDefault="00DD1217" w:rsidP="00594028">
      <w:pPr>
        <w:spacing w:after="120" w:line="240" w:lineRule="exact"/>
        <w:ind w:left="2520" w:hanging="720"/>
        <w:jc w:val="both"/>
        <w:rPr>
          <w:rFonts w:cs="Arial"/>
        </w:rPr>
      </w:pPr>
      <w:r w:rsidRPr="003B0052">
        <w:rPr>
          <w:rFonts w:cs="Arial"/>
        </w:rPr>
        <w:t>4.</w:t>
      </w:r>
      <w:r w:rsidR="003C5943" w:rsidRPr="003B0052">
        <w:rPr>
          <w:rFonts w:cs="Arial"/>
        </w:rPr>
        <w:tab/>
      </w:r>
      <w:r w:rsidRPr="003B0052">
        <w:rPr>
          <w:rFonts w:cs="Arial"/>
          <w:color w:val="333333"/>
        </w:rPr>
        <w:t xml:space="preserve">Documentation Obligation </w:t>
      </w:r>
      <w:r w:rsidRPr="003B0052">
        <w:rPr>
          <w:rFonts w:cs="Arial"/>
        </w:rPr>
        <w:t>(Insurance Code section</w:t>
      </w:r>
      <w:r w:rsidR="003C5943" w:rsidRPr="003B0052">
        <w:rPr>
          <w:rFonts w:cs="Arial"/>
        </w:rPr>
        <w:t xml:space="preserve"> </w:t>
      </w:r>
      <w:r w:rsidRPr="003B0052">
        <w:rPr>
          <w:rFonts w:cs="Arial"/>
        </w:rPr>
        <w:t>10509.9204(a)(4)</w:t>
      </w:r>
      <w:r w:rsidR="00860C09" w:rsidRPr="00860C09">
        <w:rPr>
          <w:rFonts w:cs="Arial"/>
        </w:rPr>
        <w:t xml:space="preserve"> in</w:t>
      </w:r>
      <w:r w:rsidR="00860C09" w:rsidRPr="00860C09">
        <w:rPr>
          <w:rFonts w:cs="Arial"/>
          <w:iCs/>
        </w:rPr>
        <w:t xml:space="preserve"> </w:t>
      </w:r>
      <w:hyperlink r:id="rId26" w:history="1">
        <w:r w:rsidR="00860C09" w:rsidRPr="00860C09">
          <w:rPr>
            <w:rStyle w:val="Hyperlink"/>
            <w:rFonts w:cs="Arial"/>
          </w:rPr>
          <w:t>SB 263</w:t>
        </w:r>
      </w:hyperlink>
      <w:r w:rsidRPr="003B0052">
        <w:rPr>
          <w:rFonts w:cs="Arial"/>
        </w:rPr>
        <w:t>)</w:t>
      </w:r>
    </w:p>
    <w:p w14:paraId="1C950298" w14:textId="5EEC981A" w:rsidR="00DD1217" w:rsidRPr="003B0052" w:rsidRDefault="00DD1217" w:rsidP="00594028">
      <w:pPr>
        <w:spacing w:after="120" w:line="240" w:lineRule="exact"/>
        <w:ind w:left="3240" w:hanging="720"/>
        <w:jc w:val="both"/>
        <w:rPr>
          <w:rFonts w:cs="Arial"/>
        </w:rPr>
      </w:pPr>
      <w:r w:rsidRPr="003B0052">
        <w:rPr>
          <w:rFonts w:cs="Arial"/>
          <w:color w:val="333333"/>
        </w:rPr>
        <w:t>a.</w:t>
      </w:r>
      <w:r w:rsidRPr="003B0052">
        <w:rPr>
          <w:rFonts w:cs="Arial"/>
          <w:color w:val="333333"/>
        </w:rPr>
        <w:tab/>
        <w:t>At the time of recommendation or sale, provide the</w:t>
      </w:r>
      <w:r w:rsidR="003C5943" w:rsidRPr="003B0052">
        <w:rPr>
          <w:rFonts w:cs="Arial"/>
          <w:color w:val="333333"/>
        </w:rPr>
        <w:t xml:space="preserve"> </w:t>
      </w:r>
      <w:r w:rsidRPr="003B0052">
        <w:rPr>
          <w:rFonts w:cs="Arial"/>
          <w:color w:val="333333"/>
        </w:rPr>
        <w:t xml:space="preserve">consumer and the insurer with a written record of any recommendation and the basis for the </w:t>
      </w:r>
      <w:r w:rsidRPr="003B0052">
        <w:rPr>
          <w:rFonts w:cs="Arial"/>
        </w:rPr>
        <w:t>recommendation.</w:t>
      </w:r>
    </w:p>
    <w:p w14:paraId="6F62E298" w14:textId="539073C8" w:rsidR="003B0052" w:rsidRDefault="00DD1217" w:rsidP="00594028">
      <w:pPr>
        <w:spacing w:after="120" w:line="240" w:lineRule="exact"/>
        <w:ind w:left="1800" w:hanging="720"/>
        <w:jc w:val="both"/>
        <w:rPr>
          <w:rFonts w:cs="Arial"/>
          <w:shd w:val="clear" w:color="auto" w:fill="FFFFFF"/>
        </w:rPr>
      </w:pPr>
      <w:r w:rsidRPr="003B0052">
        <w:rPr>
          <w:rFonts w:cs="Arial"/>
        </w:rPr>
        <w:t>E.</w:t>
      </w:r>
      <w:r w:rsidRPr="003B0052">
        <w:rPr>
          <w:rFonts w:cs="Arial"/>
        </w:rPr>
        <w:tab/>
      </w:r>
      <w:r w:rsidRPr="003B0052">
        <w:rPr>
          <w:rFonts w:cs="Arial"/>
          <w:shd w:val="clear" w:color="auto" w:fill="FFFFFF"/>
        </w:rPr>
        <w:t>Applicability of Best Interest Obligation (</w:t>
      </w:r>
      <w:r w:rsidRPr="003B0052">
        <w:rPr>
          <w:rFonts w:cs="Arial"/>
        </w:rPr>
        <w:t>Insurance Code section 10509.9204(a)(5)</w:t>
      </w:r>
      <w:r w:rsidR="00860C09" w:rsidRPr="00860C09">
        <w:rPr>
          <w:rFonts w:cs="Arial"/>
        </w:rPr>
        <w:t xml:space="preserve"> in</w:t>
      </w:r>
      <w:r w:rsidR="00860C09" w:rsidRPr="00860C09">
        <w:rPr>
          <w:rFonts w:cs="Arial"/>
          <w:iCs/>
        </w:rPr>
        <w:t xml:space="preserve"> </w:t>
      </w:r>
      <w:hyperlink r:id="rId27" w:history="1">
        <w:r w:rsidR="00860C09" w:rsidRPr="00860C09">
          <w:rPr>
            <w:rStyle w:val="Hyperlink"/>
            <w:rFonts w:cs="Arial"/>
          </w:rPr>
          <w:t>SB 263</w:t>
        </w:r>
      </w:hyperlink>
      <w:r w:rsidRPr="003B0052">
        <w:rPr>
          <w:rFonts w:cs="Arial"/>
        </w:rPr>
        <w:t>)</w:t>
      </w:r>
    </w:p>
    <w:p w14:paraId="28EEFD3F" w14:textId="42DE90B9" w:rsidR="00DD1217" w:rsidRPr="003B0052" w:rsidRDefault="00DD1217" w:rsidP="00594028">
      <w:pPr>
        <w:spacing w:after="120" w:line="240" w:lineRule="exact"/>
        <w:ind w:left="1800"/>
        <w:jc w:val="both"/>
        <w:rPr>
          <w:rFonts w:cs="Arial"/>
          <w:shd w:val="clear" w:color="auto" w:fill="FFFFFF"/>
        </w:rPr>
      </w:pPr>
      <w:r w:rsidRPr="003B0052">
        <w:rPr>
          <w:rFonts w:cs="Arial"/>
          <w:shd w:val="clear" w:color="auto" w:fill="FFFFFF"/>
        </w:rPr>
        <w:t xml:space="preserve">The Best Interest Obligation applies to every producer who exercised material control or influence in the making of a recommendation and received direct compensation as a result of the recommendation or sale, regardless of whether the producer had any direct contact with the consumer. </w:t>
      </w:r>
    </w:p>
    <w:p w14:paraId="7376311A" w14:textId="445362CB" w:rsidR="00DD1217" w:rsidRPr="003B0052" w:rsidRDefault="00DD1217" w:rsidP="00594028">
      <w:pPr>
        <w:spacing w:after="120" w:line="240" w:lineRule="exact"/>
        <w:ind w:left="2520" w:hanging="720"/>
        <w:jc w:val="both"/>
        <w:rPr>
          <w:rFonts w:cs="Arial"/>
          <w:shd w:val="clear" w:color="auto" w:fill="FFFFFF"/>
        </w:rPr>
      </w:pPr>
      <w:r w:rsidRPr="003B0052">
        <w:rPr>
          <w:rFonts w:cs="Arial"/>
          <w:shd w:val="clear" w:color="auto" w:fill="FFFFFF"/>
        </w:rPr>
        <w:t>1.</w:t>
      </w:r>
      <w:r w:rsidRPr="003B0052">
        <w:rPr>
          <w:rFonts w:cs="Arial"/>
          <w:shd w:val="clear" w:color="auto" w:fill="FFFFFF"/>
        </w:rPr>
        <w:tab/>
        <w:t>Activities such as providing or delivering marketing or educational materials, product wholesaling or other back-office product support, and general supervision of a producer do not, in and of themselves, constitute material control or influence.</w:t>
      </w:r>
    </w:p>
    <w:p w14:paraId="1846B3C6" w14:textId="67B6ABA0" w:rsidR="00DD1217" w:rsidRPr="003B0052" w:rsidRDefault="00DD1217" w:rsidP="00594028">
      <w:pPr>
        <w:spacing w:after="120" w:line="240" w:lineRule="exact"/>
        <w:ind w:left="1800" w:hanging="720"/>
        <w:jc w:val="both"/>
        <w:rPr>
          <w:rFonts w:cs="Arial"/>
        </w:rPr>
      </w:pPr>
      <w:r w:rsidRPr="003B0052">
        <w:rPr>
          <w:rFonts w:cs="Arial"/>
        </w:rPr>
        <w:t>F.</w:t>
      </w:r>
      <w:r w:rsidRPr="003B0052">
        <w:rPr>
          <w:rFonts w:cs="Arial"/>
        </w:rPr>
        <w:tab/>
        <w:t xml:space="preserve">Insurer responsibilities </w:t>
      </w:r>
      <w:r w:rsidR="002D1F4F" w:rsidRPr="003B0052">
        <w:rPr>
          <w:rFonts w:cs="Arial"/>
        </w:rPr>
        <w:t>(</w:t>
      </w:r>
      <w:r w:rsidRPr="003B0052">
        <w:rPr>
          <w:rFonts w:cs="Arial"/>
        </w:rPr>
        <w:t>Insurance Code section 10509.9204(c)(2)</w:t>
      </w:r>
      <w:bookmarkStart w:id="12" w:name="_Hlk174657862"/>
      <w:r w:rsidRPr="003B0052">
        <w:rPr>
          <w:rFonts w:cs="Arial"/>
        </w:rPr>
        <w:t>(B) through (E)</w:t>
      </w:r>
      <w:bookmarkEnd w:id="12"/>
      <w:r w:rsidR="00860C09" w:rsidRPr="00860C09">
        <w:rPr>
          <w:rFonts w:cs="Arial"/>
        </w:rPr>
        <w:t xml:space="preserve"> in</w:t>
      </w:r>
      <w:r w:rsidR="00860C09" w:rsidRPr="00860C09">
        <w:rPr>
          <w:rFonts w:cs="Arial"/>
          <w:iCs/>
        </w:rPr>
        <w:t xml:space="preserve"> </w:t>
      </w:r>
      <w:hyperlink r:id="rId28" w:history="1">
        <w:r w:rsidR="00860C09" w:rsidRPr="00860C09">
          <w:rPr>
            <w:rStyle w:val="Hyperlink"/>
            <w:rFonts w:cs="Arial"/>
          </w:rPr>
          <w:t>SB 263</w:t>
        </w:r>
      </w:hyperlink>
      <w:r w:rsidR="002D1F4F" w:rsidRPr="003B0052">
        <w:rPr>
          <w:rFonts w:cs="Arial"/>
        </w:rPr>
        <w:t>)</w:t>
      </w:r>
    </w:p>
    <w:p w14:paraId="6B6B7A2F" w14:textId="36173FC3" w:rsidR="00DD1217" w:rsidRPr="003B0052" w:rsidRDefault="00DD1217" w:rsidP="00594028">
      <w:pPr>
        <w:spacing w:after="120" w:line="240" w:lineRule="exact"/>
        <w:ind w:left="2520" w:hanging="720"/>
        <w:jc w:val="both"/>
        <w:rPr>
          <w:rFonts w:cs="Arial"/>
        </w:rPr>
      </w:pPr>
      <w:r w:rsidRPr="003B0052">
        <w:rPr>
          <w:rFonts w:cs="Arial"/>
        </w:rPr>
        <w:t xml:space="preserve">1. </w:t>
      </w:r>
      <w:r w:rsidRPr="003B0052">
        <w:rPr>
          <w:rFonts w:cs="Arial"/>
        </w:rPr>
        <w:tab/>
        <w:t>Provide product-specific training</w:t>
      </w:r>
      <w:r w:rsidR="004A54CB">
        <w:rPr>
          <w:rFonts w:cs="Arial"/>
        </w:rPr>
        <w:t>.</w:t>
      </w:r>
    </w:p>
    <w:p w14:paraId="153B5350" w14:textId="52D6EE21" w:rsidR="00DD1217" w:rsidRPr="003B0052" w:rsidRDefault="00DD1217" w:rsidP="00594028">
      <w:pPr>
        <w:spacing w:after="120" w:line="240" w:lineRule="exact"/>
        <w:ind w:left="2520" w:hanging="720"/>
        <w:jc w:val="both"/>
        <w:rPr>
          <w:rFonts w:cs="Arial"/>
        </w:rPr>
      </w:pPr>
      <w:r w:rsidRPr="003B0052">
        <w:rPr>
          <w:rFonts w:cs="Arial"/>
        </w:rPr>
        <w:t xml:space="preserve">2. </w:t>
      </w:r>
      <w:r w:rsidRPr="003B0052">
        <w:rPr>
          <w:rFonts w:cs="Arial"/>
        </w:rPr>
        <w:tab/>
        <w:t>Pre-issuance and post-issuance review of recommendations to ensure licensee compliance.</w:t>
      </w:r>
    </w:p>
    <w:p w14:paraId="00EF6442" w14:textId="5F954FAD" w:rsidR="00846443" w:rsidRPr="003B0052" w:rsidRDefault="00DD1217" w:rsidP="00594028">
      <w:pPr>
        <w:spacing w:after="120" w:line="240" w:lineRule="exact"/>
        <w:ind w:left="1800" w:hanging="720"/>
        <w:jc w:val="both"/>
        <w:rPr>
          <w:rFonts w:cs="Arial"/>
        </w:rPr>
      </w:pPr>
      <w:r w:rsidRPr="00860C09">
        <w:rPr>
          <w:rFonts w:cs="Arial"/>
        </w:rPr>
        <w:t>G.</w:t>
      </w:r>
      <w:r w:rsidRPr="00860C09">
        <w:rPr>
          <w:rFonts w:cs="Arial"/>
        </w:rPr>
        <w:tab/>
      </w:r>
      <w:r w:rsidR="003B0052" w:rsidRPr="00860C09">
        <w:rPr>
          <w:rFonts w:cs="Arial"/>
        </w:rPr>
        <w:t xml:space="preserve">Licensee </w:t>
      </w:r>
      <w:r w:rsidR="00846443" w:rsidRPr="00860C09">
        <w:rPr>
          <w:rFonts w:cs="Arial"/>
        </w:rPr>
        <w:t>Training</w:t>
      </w:r>
      <w:r w:rsidR="00846443" w:rsidRPr="003B0052">
        <w:rPr>
          <w:rFonts w:cs="Arial"/>
        </w:rPr>
        <w:t xml:space="preserve"> (Ins</w:t>
      </w:r>
      <w:r w:rsidR="00797864">
        <w:rPr>
          <w:rFonts w:cs="Arial"/>
        </w:rPr>
        <w:t>urance</w:t>
      </w:r>
      <w:r w:rsidR="00846443" w:rsidRPr="003B0052">
        <w:rPr>
          <w:rFonts w:cs="Arial"/>
        </w:rPr>
        <w:t xml:space="preserve"> Code section</w:t>
      </w:r>
      <w:r w:rsidR="007A7EF5" w:rsidRPr="003B0052">
        <w:rPr>
          <w:rFonts w:cs="Arial"/>
        </w:rPr>
        <w:t>s</w:t>
      </w:r>
      <w:r w:rsidR="00846443" w:rsidRPr="003B0052">
        <w:rPr>
          <w:rFonts w:cs="Arial"/>
        </w:rPr>
        <w:t xml:space="preserve"> </w:t>
      </w:r>
      <w:hyperlink r:id="rId29" w:history="1">
        <w:r w:rsidR="00846443" w:rsidRPr="00380B3D">
          <w:rPr>
            <w:rStyle w:val="Hyperlink"/>
            <w:rFonts w:cs="Arial"/>
          </w:rPr>
          <w:t>1749.8</w:t>
        </w:r>
      </w:hyperlink>
      <w:r w:rsidR="00EA47B5" w:rsidRPr="003B0052">
        <w:rPr>
          <w:rFonts w:cs="Arial"/>
        </w:rPr>
        <w:t>, 10509.9204(c) (2),</w:t>
      </w:r>
      <w:r w:rsidR="00846443" w:rsidRPr="003B0052">
        <w:rPr>
          <w:rFonts w:cs="Arial"/>
        </w:rPr>
        <w:t xml:space="preserve"> and 10905.9</w:t>
      </w:r>
      <w:r w:rsidR="009C09EC" w:rsidRPr="003B0052">
        <w:rPr>
          <w:rFonts w:cs="Arial"/>
        </w:rPr>
        <w:t>20</w:t>
      </w:r>
      <w:r w:rsidR="00846443" w:rsidRPr="003B0052">
        <w:rPr>
          <w:rFonts w:cs="Arial"/>
        </w:rPr>
        <w:t>5</w:t>
      </w:r>
      <w:r w:rsidR="00860C09" w:rsidRPr="00860C09">
        <w:rPr>
          <w:rFonts w:cs="Arial"/>
        </w:rPr>
        <w:t xml:space="preserve"> in</w:t>
      </w:r>
      <w:r w:rsidR="00860C09" w:rsidRPr="00860C09">
        <w:rPr>
          <w:rFonts w:cs="Arial"/>
          <w:iCs/>
        </w:rPr>
        <w:t xml:space="preserve"> </w:t>
      </w:r>
      <w:hyperlink r:id="rId30" w:history="1">
        <w:r w:rsidR="00860C09" w:rsidRPr="00860C09">
          <w:rPr>
            <w:rStyle w:val="Hyperlink"/>
            <w:rFonts w:cs="Arial"/>
          </w:rPr>
          <w:t>SB 263</w:t>
        </w:r>
      </w:hyperlink>
      <w:r w:rsidR="00846443" w:rsidRPr="003B0052">
        <w:rPr>
          <w:rFonts w:cs="Arial"/>
        </w:rPr>
        <w:t>)</w:t>
      </w:r>
    </w:p>
    <w:p w14:paraId="6206D67E" w14:textId="75F7DB06" w:rsidR="009C09EC" w:rsidRPr="003B0052" w:rsidRDefault="009C09EC" w:rsidP="00594028">
      <w:pPr>
        <w:pStyle w:val="ListParagraph"/>
        <w:spacing w:after="120" w:line="240" w:lineRule="exact"/>
        <w:ind w:left="2520" w:hanging="720"/>
        <w:jc w:val="both"/>
        <w:rPr>
          <w:rFonts w:ascii="Arial" w:hAnsi="Arial" w:cs="Arial"/>
          <w:sz w:val="24"/>
          <w:szCs w:val="24"/>
        </w:rPr>
      </w:pPr>
      <w:r w:rsidRPr="003B0052">
        <w:rPr>
          <w:rFonts w:ascii="Arial" w:hAnsi="Arial" w:cs="Arial"/>
          <w:sz w:val="24"/>
          <w:szCs w:val="24"/>
        </w:rPr>
        <w:t>1.</w:t>
      </w:r>
      <w:r w:rsidR="003C5943" w:rsidRPr="003B0052">
        <w:rPr>
          <w:rFonts w:ascii="Arial" w:hAnsi="Arial" w:cs="Arial"/>
          <w:sz w:val="24"/>
          <w:szCs w:val="24"/>
        </w:rPr>
        <w:tab/>
      </w:r>
      <w:r w:rsidRPr="003B0052">
        <w:rPr>
          <w:rFonts w:ascii="Arial" w:hAnsi="Arial" w:cs="Arial"/>
          <w:sz w:val="24"/>
          <w:szCs w:val="24"/>
        </w:rPr>
        <w:t xml:space="preserve">Life licensees must comply with training requirements in order to sell annuities (Insurance Code sections </w:t>
      </w:r>
      <w:hyperlink r:id="rId31" w:history="1">
        <w:r w:rsidRPr="003B0052">
          <w:rPr>
            <w:rStyle w:val="Hyperlink"/>
            <w:rFonts w:ascii="Arial" w:hAnsi="Arial" w:cs="Arial"/>
            <w:sz w:val="24"/>
            <w:szCs w:val="24"/>
          </w:rPr>
          <w:t>1749.8</w:t>
        </w:r>
      </w:hyperlink>
      <w:r w:rsidRPr="003B0052">
        <w:rPr>
          <w:rFonts w:ascii="Arial" w:hAnsi="Arial" w:cs="Arial"/>
          <w:sz w:val="24"/>
          <w:szCs w:val="24"/>
        </w:rPr>
        <w:t>, and 10509.9205</w:t>
      </w:r>
      <w:r w:rsidR="00860C09" w:rsidRPr="00860C09">
        <w:rPr>
          <w:rFonts w:ascii="Arial" w:hAnsi="Arial" w:cs="Arial"/>
          <w:sz w:val="24"/>
          <w:szCs w:val="24"/>
        </w:rPr>
        <w:t xml:space="preserve"> in</w:t>
      </w:r>
      <w:r w:rsidR="00860C09" w:rsidRPr="00860C09">
        <w:rPr>
          <w:rFonts w:ascii="Arial" w:hAnsi="Arial" w:cs="Arial"/>
          <w:iCs/>
          <w:sz w:val="24"/>
          <w:szCs w:val="24"/>
        </w:rPr>
        <w:t xml:space="preserve"> </w:t>
      </w:r>
      <w:hyperlink r:id="rId32" w:history="1">
        <w:r w:rsidR="00860C09" w:rsidRPr="00860C09">
          <w:rPr>
            <w:rStyle w:val="Hyperlink"/>
            <w:rFonts w:ascii="Arial" w:hAnsi="Arial" w:cs="Arial"/>
            <w:sz w:val="24"/>
            <w:szCs w:val="24"/>
          </w:rPr>
          <w:t>SB 263</w:t>
        </w:r>
      </w:hyperlink>
      <w:r w:rsidR="00860C09">
        <w:rPr>
          <w:rStyle w:val="Hyperlink"/>
          <w:rFonts w:ascii="Arial" w:hAnsi="Arial" w:cs="Arial"/>
          <w:sz w:val="24"/>
          <w:szCs w:val="24"/>
        </w:rPr>
        <w:t>)</w:t>
      </w:r>
    </w:p>
    <w:p w14:paraId="3B5F836E" w14:textId="1CAAE7AB" w:rsidR="009C09EC" w:rsidRPr="003B0052" w:rsidRDefault="009C09EC" w:rsidP="00860C09">
      <w:pPr>
        <w:pStyle w:val="ListParagraph"/>
        <w:tabs>
          <w:tab w:val="left" w:pos="720"/>
          <w:tab w:val="right" w:leader="dot" w:pos="8640"/>
        </w:tabs>
        <w:spacing w:before="120" w:after="120" w:line="240" w:lineRule="exact"/>
        <w:ind w:left="3240" w:hanging="720"/>
        <w:jc w:val="both"/>
        <w:rPr>
          <w:rFonts w:ascii="Arial" w:hAnsi="Arial" w:cs="Arial"/>
          <w:sz w:val="24"/>
          <w:szCs w:val="24"/>
          <w:highlight w:val="yellow"/>
        </w:rPr>
      </w:pPr>
      <w:r w:rsidRPr="003B0052">
        <w:rPr>
          <w:rFonts w:ascii="Arial" w:hAnsi="Arial" w:cs="Arial"/>
          <w:sz w:val="24"/>
          <w:szCs w:val="24"/>
        </w:rPr>
        <w:t>a.</w:t>
      </w:r>
      <w:r w:rsidR="003C5943" w:rsidRPr="003B0052">
        <w:rPr>
          <w:rFonts w:ascii="Arial" w:hAnsi="Arial" w:cs="Arial"/>
          <w:sz w:val="24"/>
          <w:szCs w:val="24"/>
        </w:rPr>
        <w:tab/>
      </w:r>
      <w:r w:rsidR="003C5943" w:rsidRPr="003B0052">
        <w:rPr>
          <w:rFonts w:ascii="Arial" w:hAnsi="Arial" w:cs="Arial"/>
          <w:sz w:val="24"/>
          <w:szCs w:val="24"/>
        </w:rPr>
        <w:tab/>
      </w:r>
      <w:r w:rsidRPr="003B0052">
        <w:rPr>
          <w:rFonts w:ascii="Arial" w:hAnsi="Arial" w:cs="Arial"/>
          <w:sz w:val="24"/>
          <w:szCs w:val="24"/>
        </w:rPr>
        <w:t xml:space="preserve">The training should that </w:t>
      </w:r>
      <w:r w:rsidR="0065596C" w:rsidRPr="003B0052">
        <w:rPr>
          <w:rFonts w:ascii="Arial" w:hAnsi="Arial" w:cs="Arial"/>
          <w:sz w:val="24"/>
          <w:szCs w:val="24"/>
        </w:rPr>
        <w:t xml:space="preserve">note that sales of annuities </w:t>
      </w:r>
      <w:r w:rsidRPr="003B0052">
        <w:rPr>
          <w:rFonts w:ascii="Arial" w:hAnsi="Arial" w:cs="Arial"/>
          <w:sz w:val="24"/>
          <w:szCs w:val="24"/>
        </w:rPr>
        <w:t xml:space="preserve">are subject to dual regulation with the Securities and Exchange Commission (SEC) must comply with SEC Regulation: “Best Interest,” </w:t>
      </w:r>
      <w:hyperlink r:id="rId33" w:history="1">
        <w:r w:rsidRPr="003B0052">
          <w:rPr>
            <w:rStyle w:val="Hyperlink"/>
            <w:rFonts w:ascii="Arial" w:hAnsi="Arial" w:cs="Arial"/>
            <w:sz w:val="24"/>
            <w:szCs w:val="24"/>
          </w:rPr>
          <w:t>17 CFR</w:t>
        </w:r>
      </w:hyperlink>
      <w:r w:rsidRPr="003B0052">
        <w:rPr>
          <w:rFonts w:ascii="Arial" w:hAnsi="Arial" w:cs="Arial"/>
          <w:sz w:val="24"/>
          <w:szCs w:val="24"/>
        </w:rPr>
        <w:t xml:space="preserve"> Section 240.15/-1, Regulation Best Interest, however the training only needs to cover California law; it does not have to cover the SEC Regulation.</w:t>
      </w:r>
    </w:p>
    <w:p w14:paraId="75B90DAF" w14:textId="3A0B4A54" w:rsidR="00D44734" w:rsidRPr="00860C09" w:rsidRDefault="00D812F9" w:rsidP="00CC3120">
      <w:pPr>
        <w:pStyle w:val="NormalWeb"/>
        <w:numPr>
          <w:ilvl w:val="0"/>
          <w:numId w:val="12"/>
        </w:numPr>
        <w:spacing w:before="0" w:beforeAutospacing="0" w:after="120" w:afterAutospacing="0" w:line="240" w:lineRule="exact"/>
        <w:ind w:left="1800" w:hanging="720"/>
        <w:jc w:val="both"/>
        <w:rPr>
          <w:rFonts w:cs="Arial"/>
          <w:color w:val="000000"/>
        </w:rPr>
      </w:pPr>
      <w:bookmarkStart w:id="13" w:name="_Hlk181536334"/>
      <w:r w:rsidRPr="00860C09">
        <w:rPr>
          <w:rFonts w:cs="Arial"/>
          <w:color w:val="000000"/>
        </w:rPr>
        <w:t xml:space="preserve">NAIC Buyer’s Guide </w:t>
      </w:r>
    </w:p>
    <w:p w14:paraId="4322EFD0" w14:textId="35622A99" w:rsidR="00D812F9" w:rsidRPr="00860C09" w:rsidRDefault="00D44734" w:rsidP="00CC3120">
      <w:pPr>
        <w:pStyle w:val="NormalWeb"/>
        <w:numPr>
          <w:ilvl w:val="0"/>
          <w:numId w:val="26"/>
        </w:numPr>
        <w:spacing w:before="0" w:beforeAutospacing="0" w:after="120" w:afterAutospacing="0" w:line="240" w:lineRule="exact"/>
        <w:ind w:left="2520" w:hanging="720"/>
        <w:jc w:val="both"/>
        <w:rPr>
          <w:rFonts w:cs="Arial"/>
          <w:color w:val="000000"/>
        </w:rPr>
      </w:pPr>
      <w:bookmarkStart w:id="14" w:name="_Hlk181537125"/>
      <w:bookmarkStart w:id="15" w:name="_Hlk181538104"/>
      <w:r w:rsidRPr="00860C09">
        <w:rPr>
          <w:rFonts w:cs="Arial"/>
          <w:color w:val="000000"/>
        </w:rPr>
        <w:lastRenderedPageBreak/>
        <w:t>M</w:t>
      </w:r>
      <w:r w:rsidR="00D812F9" w:rsidRPr="00860C09">
        <w:rPr>
          <w:rFonts w:cs="Arial"/>
          <w:color w:val="000000"/>
        </w:rPr>
        <w:t xml:space="preserve">ust be provided by insurer to consumer as a standalone document before or at policy </w:t>
      </w:r>
      <w:bookmarkStart w:id="16" w:name="_Hlk181539292"/>
      <w:r w:rsidR="00D812F9" w:rsidRPr="00860C09">
        <w:rPr>
          <w:rFonts w:cs="Arial"/>
          <w:color w:val="000000"/>
        </w:rPr>
        <w:t>deliver</w:t>
      </w:r>
      <w:bookmarkEnd w:id="16"/>
      <w:r w:rsidR="00D812F9" w:rsidRPr="00860C09">
        <w:rPr>
          <w:rFonts w:cs="Arial"/>
          <w:color w:val="000000"/>
        </w:rPr>
        <w:t>y. (Insurance Code section 10509.9209</w:t>
      </w:r>
      <w:r w:rsidR="00860C09" w:rsidRPr="00860C09">
        <w:rPr>
          <w:rFonts w:cs="Arial"/>
        </w:rPr>
        <w:t xml:space="preserve"> in</w:t>
      </w:r>
      <w:r w:rsidR="00860C09" w:rsidRPr="00860C09">
        <w:rPr>
          <w:rFonts w:cs="Arial"/>
          <w:iCs/>
        </w:rPr>
        <w:t xml:space="preserve"> </w:t>
      </w:r>
      <w:hyperlink r:id="rId34" w:history="1">
        <w:r w:rsidR="00860C09" w:rsidRPr="00860C09">
          <w:rPr>
            <w:rStyle w:val="Hyperlink"/>
            <w:rFonts w:cs="Arial"/>
          </w:rPr>
          <w:t>SB 263</w:t>
        </w:r>
      </w:hyperlink>
      <w:r w:rsidR="00D812F9" w:rsidRPr="00860C09">
        <w:rPr>
          <w:rFonts w:cs="Arial"/>
          <w:color w:val="000000"/>
        </w:rPr>
        <w:t>)</w:t>
      </w:r>
    </w:p>
    <w:p w14:paraId="573C6607" w14:textId="1D3FF94D" w:rsidR="00D812F9" w:rsidRPr="00860C09" w:rsidRDefault="00D44734" w:rsidP="004D3A0D">
      <w:pPr>
        <w:spacing w:after="120" w:line="240" w:lineRule="exact"/>
        <w:ind w:left="3240" w:hanging="720"/>
        <w:jc w:val="both"/>
        <w:rPr>
          <w:rFonts w:cs="Arial"/>
        </w:rPr>
      </w:pPr>
      <w:r w:rsidRPr="00860C09">
        <w:rPr>
          <w:rFonts w:cs="Arial"/>
          <w:color w:val="000000"/>
        </w:rPr>
        <w:t>a</w:t>
      </w:r>
      <w:r w:rsidR="00D812F9" w:rsidRPr="00860C09">
        <w:rPr>
          <w:rFonts w:cs="Arial"/>
          <w:color w:val="000000"/>
        </w:rPr>
        <w:t>.</w:t>
      </w:r>
      <w:r w:rsidR="00D812F9" w:rsidRPr="00860C09">
        <w:rPr>
          <w:rFonts w:cs="Arial"/>
          <w:color w:val="000000"/>
        </w:rPr>
        <w:tab/>
        <w:t>The NAIC Buyer’s Guide provided must be the most relevant to the type of product being recommended. Please go to www.NAIC.org to locate the relevant Buyer’s Guide.</w:t>
      </w:r>
      <w:bookmarkEnd w:id="13"/>
      <w:bookmarkEnd w:id="14"/>
    </w:p>
    <w:bookmarkEnd w:id="15"/>
    <w:p w14:paraId="25A864E1" w14:textId="115EF113" w:rsidR="00DE1B62" w:rsidRPr="00442CAD" w:rsidRDefault="00442CAD" w:rsidP="00594028">
      <w:pPr>
        <w:spacing w:after="120" w:line="240" w:lineRule="exact"/>
        <w:ind w:left="1800" w:hanging="720"/>
        <w:jc w:val="both"/>
        <w:rPr>
          <w:rFonts w:cs="Arial"/>
          <w:b/>
          <w:bCs/>
        </w:rPr>
      </w:pPr>
      <w:r>
        <w:rPr>
          <w:rFonts w:cs="Arial"/>
          <w:b/>
          <w:bCs/>
        </w:rPr>
        <w:t>II.</w:t>
      </w:r>
      <w:r>
        <w:rPr>
          <w:rFonts w:cs="Arial"/>
          <w:b/>
          <w:bCs/>
        </w:rPr>
        <w:tab/>
      </w:r>
      <w:r w:rsidR="00DE1B62" w:rsidRPr="00442CAD">
        <w:rPr>
          <w:rFonts w:cs="Arial"/>
          <w:b/>
          <w:bCs/>
        </w:rPr>
        <w:t xml:space="preserve">Identify </w:t>
      </w:r>
      <w:r w:rsidR="004D3A0D" w:rsidRPr="00442CAD">
        <w:rPr>
          <w:rFonts w:cs="Arial"/>
          <w:b/>
          <w:bCs/>
        </w:rPr>
        <w:t xml:space="preserve">examples of violations of the </w:t>
      </w:r>
      <w:r w:rsidR="00DE1B62" w:rsidRPr="00442CAD">
        <w:rPr>
          <w:rFonts w:cs="Arial"/>
          <w:b/>
          <w:bCs/>
        </w:rPr>
        <w:t>“Best Interest” standard of suitability</w:t>
      </w:r>
    </w:p>
    <w:p w14:paraId="112F5E23" w14:textId="77777777" w:rsidR="003822F5" w:rsidRDefault="00DE1B62" w:rsidP="00594028">
      <w:pPr>
        <w:spacing w:after="120" w:line="240" w:lineRule="exact"/>
        <w:ind w:left="2520" w:hanging="720"/>
        <w:jc w:val="both"/>
        <w:rPr>
          <w:rFonts w:cs="Arial"/>
        </w:rPr>
      </w:pPr>
      <w:r w:rsidRPr="00860C09">
        <w:rPr>
          <w:rFonts w:cs="Arial"/>
        </w:rPr>
        <w:t>1.</w:t>
      </w:r>
      <w:r w:rsidRPr="00860C09">
        <w:rPr>
          <w:rFonts w:cs="Arial"/>
        </w:rPr>
        <w:tab/>
      </w:r>
      <w:r w:rsidR="003822F5">
        <w:rPr>
          <w:rFonts w:cs="Arial"/>
        </w:rPr>
        <w:t>Some examples of violations may</w:t>
      </w:r>
      <w:r w:rsidR="003822F5" w:rsidRPr="0066277A">
        <w:rPr>
          <w:rFonts w:cs="Arial"/>
        </w:rPr>
        <w:t xml:space="preserve"> include:</w:t>
      </w:r>
    </w:p>
    <w:p w14:paraId="4832C6C8" w14:textId="72457BDB" w:rsidR="00DE1B62" w:rsidRPr="004D3A0D" w:rsidRDefault="003822F5" w:rsidP="004D3A0D">
      <w:pPr>
        <w:spacing w:after="120" w:line="240" w:lineRule="exact"/>
        <w:ind w:left="3240" w:hanging="720"/>
        <w:jc w:val="both"/>
        <w:rPr>
          <w:rFonts w:cs="Arial"/>
        </w:rPr>
      </w:pPr>
      <w:r>
        <w:rPr>
          <w:rFonts w:cs="Arial"/>
        </w:rPr>
        <w:t>a.</w:t>
      </w:r>
      <w:r>
        <w:rPr>
          <w:rFonts w:cs="Arial"/>
        </w:rPr>
        <w:tab/>
      </w:r>
      <w:r w:rsidR="00DE1B62" w:rsidRPr="00860C09">
        <w:rPr>
          <w:rFonts w:cs="Arial"/>
        </w:rPr>
        <w:t xml:space="preserve">Not making </w:t>
      </w:r>
      <w:r w:rsidR="00DE1B62" w:rsidRPr="00860C09">
        <w:rPr>
          <w:rFonts w:cs="Arial"/>
          <w:color w:val="333333"/>
          <w:shd w:val="clear" w:color="auto" w:fill="FFFFFF"/>
        </w:rPr>
        <w:t xml:space="preserve">reasonable efforts to obtain consumer profile information </w:t>
      </w:r>
      <w:r w:rsidR="00DE1B62" w:rsidRPr="004D3A0D">
        <w:rPr>
          <w:rFonts w:cs="Arial"/>
          <w:color w:val="333333"/>
          <w:shd w:val="clear" w:color="auto" w:fill="FFFFFF"/>
        </w:rPr>
        <w:t>from the consumer prior to the recommendation of an annuity, and failing to</w:t>
      </w:r>
      <w:r w:rsidR="00DE1B62" w:rsidRPr="004D3A0D">
        <w:rPr>
          <w:rFonts w:cs="Arial"/>
        </w:rPr>
        <w:t xml:space="preserve"> consider all the “Consumer Profile Information” listed in Insurance Code section 10509.9204 (a) (1) (K);</w:t>
      </w:r>
    </w:p>
    <w:p w14:paraId="5F00C597" w14:textId="6AC459B7" w:rsidR="00DE1B62"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rPr>
        <w:t>b.</w:t>
      </w:r>
      <w:r>
        <w:rPr>
          <w:rFonts w:cs="Arial"/>
        </w:rPr>
        <w:tab/>
      </w:r>
      <w:r w:rsidR="00DE1B62" w:rsidRPr="004D3A0D">
        <w:rPr>
          <w:rFonts w:cs="Arial"/>
        </w:rPr>
        <w:t xml:space="preserve">Not having </w:t>
      </w:r>
      <w:r w:rsidR="00DE1B62" w:rsidRPr="00403E7C">
        <w:rPr>
          <w:rFonts w:cs="Arial"/>
          <w:color w:val="333333"/>
        </w:rPr>
        <w:t>a reasonable basis to believe the recommended option effectively addre</w:t>
      </w:r>
      <w:r w:rsidR="00DE1B62" w:rsidRPr="003B0052">
        <w:rPr>
          <w:rFonts w:cs="Arial"/>
          <w:color w:val="333333"/>
        </w:rPr>
        <w:t>sses the consumer’s financial situation, financial needs, insurance needs, and financial objectives over the life of the annuity, as evaluated in light of all the consumer profile information;</w:t>
      </w:r>
    </w:p>
    <w:p w14:paraId="3BA91104" w14:textId="5F7CECD6" w:rsidR="00DE1B62"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color w:val="333333"/>
        </w:rPr>
        <w:t>c.</w:t>
      </w:r>
      <w:r>
        <w:rPr>
          <w:rFonts w:cs="Arial"/>
          <w:color w:val="333333"/>
        </w:rPr>
        <w:tab/>
      </w:r>
      <w:r w:rsidR="00DE1B62" w:rsidRPr="003B0052">
        <w:rPr>
          <w:rFonts w:cs="Arial"/>
          <w:color w:val="333333"/>
        </w:rPr>
        <w:t>Not having a reasonable basis to believe that the consumer would receive a tangible net benefit from the transaction over the life of the product;</w:t>
      </w:r>
    </w:p>
    <w:p w14:paraId="178C70DA" w14:textId="6F4592AA" w:rsidR="0004648E"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color w:val="333333"/>
        </w:rPr>
        <w:t>d.</w:t>
      </w:r>
      <w:r>
        <w:rPr>
          <w:rFonts w:cs="Arial"/>
          <w:color w:val="333333"/>
        </w:rPr>
        <w:tab/>
      </w:r>
      <w:r w:rsidR="0004648E" w:rsidRPr="003B0052">
        <w:rPr>
          <w:rFonts w:cs="Arial"/>
          <w:color w:val="333333"/>
        </w:rPr>
        <w:t>In the case of an annuity exchange or replacement, failing to consider all issues listed in Insurance Code section 10519.9203 the whole transaction, which includes taking into consideration all of the following:</w:t>
      </w:r>
    </w:p>
    <w:p w14:paraId="01D21FD5" w14:textId="667A348E" w:rsidR="0004648E" w:rsidRPr="003B0052" w:rsidRDefault="004D3A0D" w:rsidP="004D3A0D">
      <w:pPr>
        <w:shd w:val="clear" w:color="auto" w:fill="FFFFFF"/>
        <w:spacing w:after="120" w:line="240" w:lineRule="exact"/>
        <w:ind w:left="3960" w:hanging="720"/>
        <w:jc w:val="both"/>
        <w:textAlignment w:val="baseline"/>
        <w:rPr>
          <w:rFonts w:cs="Arial"/>
          <w:color w:val="333333"/>
        </w:rPr>
      </w:pPr>
      <w:r>
        <w:rPr>
          <w:rFonts w:cs="Arial"/>
          <w:color w:val="333333"/>
        </w:rPr>
        <w:t>1</w:t>
      </w:r>
      <w:r w:rsidR="0004648E" w:rsidRPr="003B0052">
        <w:rPr>
          <w:rFonts w:cs="Arial"/>
          <w:color w:val="333333"/>
        </w:rPr>
        <w:t>)</w:t>
      </w:r>
      <w:r w:rsidR="0004648E" w:rsidRPr="003B0052">
        <w:rPr>
          <w:rFonts w:cs="Arial"/>
          <w:color w:val="333333"/>
        </w:rPr>
        <w:tab/>
        <w:t>Whether the consumer will incur a surrender charge, be subject to the commencement of a new surrender period, lose existing benefits, such as death, living, or other contractual benefits, or be subject to increased fees, investment advisory fees, or charges for riders or similar product enhancements.</w:t>
      </w:r>
    </w:p>
    <w:p w14:paraId="751BF08A" w14:textId="0682BB04" w:rsidR="0004648E" w:rsidRPr="003B0052" w:rsidRDefault="004D3A0D" w:rsidP="004D3A0D">
      <w:pPr>
        <w:shd w:val="clear" w:color="auto" w:fill="FFFFFF"/>
        <w:spacing w:after="120" w:line="240" w:lineRule="exact"/>
        <w:ind w:left="3960" w:hanging="720"/>
        <w:jc w:val="both"/>
        <w:textAlignment w:val="baseline"/>
        <w:rPr>
          <w:rFonts w:cs="Arial"/>
          <w:color w:val="333333"/>
        </w:rPr>
      </w:pPr>
      <w:r>
        <w:rPr>
          <w:rFonts w:cs="Arial"/>
          <w:color w:val="333333"/>
        </w:rPr>
        <w:t>2)</w:t>
      </w:r>
      <w:r w:rsidR="0004648E" w:rsidRPr="003B0052">
        <w:rPr>
          <w:rFonts w:cs="Arial"/>
          <w:color w:val="333333"/>
        </w:rPr>
        <w:tab/>
        <w:t>Whether the replacing product would not confer a substantial financial benefit to the consumer in comparison to the replaced product over the life of the product so that a reasonable person would believe the purchase is unnecessary.</w:t>
      </w:r>
    </w:p>
    <w:p w14:paraId="5A7C3917" w14:textId="234DF64A" w:rsidR="00EF2BC2" w:rsidRDefault="004D3A0D" w:rsidP="004D3A0D">
      <w:pPr>
        <w:shd w:val="clear" w:color="auto" w:fill="FFFFFF"/>
        <w:spacing w:after="120" w:line="240" w:lineRule="exact"/>
        <w:ind w:left="3960" w:hanging="720"/>
        <w:jc w:val="both"/>
        <w:textAlignment w:val="baseline"/>
        <w:rPr>
          <w:rFonts w:cs="Arial"/>
          <w:color w:val="333333"/>
        </w:rPr>
      </w:pPr>
      <w:r>
        <w:rPr>
          <w:rFonts w:cs="Arial"/>
          <w:color w:val="333333"/>
        </w:rPr>
        <w:t>3)</w:t>
      </w:r>
      <w:r w:rsidR="0004648E" w:rsidRPr="003B0052">
        <w:rPr>
          <w:rFonts w:cs="Arial"/>
          <w:color w:val="333333"/>
        </w:rPr>
        <w:tab/>
        <w:t>Whether the consumer has had another annuity or life insurance policy exchange or replacement and, in particular, an exchange or replacement within the preceding 60 months.</w:t>
      </w:r>
    </w:p>
    <w:p w14:paraId="5FFE9427" w14:textId="7E7D0C47" w:rsidR="00DE1B62"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color w:val="333333"/>
        </w:rPr>
        <w:lastRenderedPageBreak/>
        <w:t>e</w:t>
      </w:r>
      <w:r w:rsidR="00EF2BC2">
        <w:rPr>
          <w:rFonts w:cs="Arial"/>
          <w:color w:val="333333"/>
        </w:rPr>
        <w:t>.</w:t>
      </w:r>
      <w:r w:rsidR="00EF2BC2">
        <w:rPr>
          <w:rFonts w:cs="Arial"/>
          <w:color w:val="333333"/>
        </w:rPr>
        <w:tab/>
      </w:r>
      <w:r w:rsidR="00DE1B62" w:rsidRPr="003B0052">
        <w:rPr>
          <w:rFonts w:cs="Arial"/>
          <w:color w:val="333333"/>
        </w:rPr>
        <w:t>Not communicating the basis or bases of the recommendation to the consumer orally and in writing and to the insurer in writing;</w:t>
      </w:r>
    </w:p>
    <w:p w14:paraId="448683DE" w14:textId="00EE2D02" w:rsidR="00DE1B62" w:rsidRPr="003B0052" w:rsidRDefault="003822F5" w:rsidP="004D3A0D">
      <w:pPr>
        <w:shd w:val="clear" w:color="auto" w:fill="FFFFFF"/>
        <w:spacing w:after="120" w:line="240" w:lineRule="exact"/>
        <w:ind w:left="3240" w:hanging="720"/>
        <w:jc w:val="both"/>
        <w:textAlignment w:val="baseline"/>
        <w:rPr>
          <w:rFonts w:cs="Arial"/>
          <w:color w:val="333333"/>
          <w:shd w:val="clear" w:color="auto" w:fill="FFFFFF"/>
        </w:rPr>
      </w:pPr>
      <w:r>
        <w:rPr>
          <w:rFonts w:cs="Arial"/>
          <w:color w:val="333333"/>
        </w:rPr>
        <w:t>f</w:t>
      </w:r>
      <w:r w:rsidR="00DE1B62" w:rsidRPr="003B0052">
        <w:rPr>
          <w:rFonts w:cs="Arial"/>
          <w:color w:val="333333"/>
        </w:rPr>
        <w:t>.</w:t>
      </w:r>
      <w:r w:rsidR="00270155" w:rsidRPr="003B0052">
        <w:rPr>
          <w:rFonts w:cs="Arial"/>
          <w:color w:val="333333"/>
        </w:rPr>
        <w:tab/>
      </w:r>
      <w:r w:rsidR="00DE1B62" w:rsidRPr="003B0052">
        <w:rPr>
          <w:rFonts w:cs="Arial"/>
          <w:color w:val="333333"/>
        </w:rPr>
        <w:t xml:space="preserve">Not providing a required disclosure that is the same or </w:t>
      </w:r>
      <w:r w:rsidR="00DE1B62" w:rsidRPr="003B0052">
        <w:rPr>
          <w:rFonts w:cs="Arial"/>
          <w:color w:val="333333"/>
          <w:shd w:val="clear" w:color="auto" w:fill="FFFFFF"/>
        </w:rPr>
        <w:t>substantially similar to the “Insurance Agent (Producer) Disclosure for Annuities” form in Appendix A of the 2020 National Association of Insurance Commissioners’ (NAIC) Suitability in Annuity Transactions Model Regulation;</w:t>
      </w:r>
    </w:p>
    <w:p w14:paraId="777DC478" w14:textId="4DAD2471" w:rsidR="00DE1B62"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color w:val="333333"/>
        </w:rPr>
        <w:t>g</w:t>
      </w:r>
      <w:r w:rsidR="00DE1B62" w:rsidRPr="003B0052">
        <w:rPr>
          <w:rFonts w:cs="Arial"/>
          <w:color w:val="333333"/>
        </w:rPr>
        <w:t>.</w:t>
      </w:r>
      <w:r w:rsidR="00270155" w:rsidRPr="003B0052">
        <w:rPr>
          <w:rFonts w:cs="Arial"/>
          <w:color w:val="333333"/>
        </w:rPr>
        <w:tab/>
      </w:r>
      <w:r w:rsidR="00DE1B62" w:rsidRPr="003B0052">
        <w:rPr>
          <w:rFonts w:cs="Arial"/>
          <w:color w:val="333333"/>
        </w:rPr>
        <w:t>In situations where the consumer refuses to provide the consumer profile information, failing to obtain a customer-signed statement documenting both of the following:</w:t>
      </w:r>
    </w:p>
    <w:p w14:paraId="2EE73438" w14:textId="64E548D7" w:rsidR="00DE1B62" w:rsidRPr="003B0052" w:rsidRDefault="004D3A0D" w:rsidP="004D3A0D">
      <w:pPr>
        <w:shd w:val="clear" w:color="auto" w:fill="FFFFFF"/>
        <w:spacing w:after="120" w:line="240" w:lineRule="exact"/>
        <w:ind w:left="3960" w:hanging="720"/>
        <w:jc w:val="both"/>
        <w:textAlignment w:val="baseline"/>
        <w:rPr>
          <w:rFonts w:cs="Arial"/>
          <w:color w:val="333333"/>
        </w:rPr>
      </w:pPr>
      <w:r>
        <w:rPr>
          <w:rFonts w:cs="Arial"/>
          <w:color w:val="333333"/>
        </w:rPr>
        <w:t>1</w:t>
      </w:r>
      <w:r w:rsidR="00DE1B62" w:rsidRPr="003B0052">
        <w:rPr>
          <w:rFonts w:cs="Arial"/>
          <w:color w:val="333333"/>
        </w:rPr>
        <w:t>)</w:t>
      </w:r>
      <w:r w:rsidR="00270155" w:rsidRPr="003B0052">
        <w:rPr>
          <w:rFonts w:cs="Arial"/>
          <w:color w:val="333333"/>
        </w:rPr>
        <w:tab/>
      </w:r>
      <w:r w:rsidR="00DE1B62" w:rsidRPr="003B0052">
        <w:rPr>
          <w:rFonts w:cs="Arial"/>
          <w:color w:val="333333"/>
        </w:rPr>
        <w:t>The customer’s refusal to provide the consumer profile information, if any.</w:t>
      </w:r>
    </w:p>
    <w:p w14:paraId="76CB0F4C" w14:textId="1C1ADD6B" w:rsidR="00DE1B62" w:rsidRPr="003B0052" w:rsidRDefault="004D3A0D" w:rsidP="004D3A0D">
      <w:pPr>
        <w:shd w:val="clear" w:color="auto" w:fill="FFFFFF"/>
        <w:spacing w:after="120" w:line="240" w:lineRule="exact"/>
        <w:ind w:left="3960" w:hanging="720"/>
        <w:jc w:val="both"/>
        <w:textAlignment w:val="baseline"/>
        <w:rPr>
          <w:rFonts w:cs="Arial"/>
          <w:color w:val="333333"/>
        </w:rPr>
      </w:pPr>
      <w:r>
        <w:rPr>
          <w:rFonts w:cs="Arial"/>
          <w:color w:val="333333"/>
        </w:rPr>
        <w:t>2</w:t>
      </w:r>
      <w:r w:rsidR="00DE1B62" w:rsidRPr="003B0052">
        <w:rPr>
          <w:rFonts w:cs="Arial"/>
          <w:color w:val="333333"/>
        </w:rPr>
        <w:t>)</w:t>
      </w:r>
      <w:r w:rsidR="00270155" w:rsidRPr="003B0052">
        <w:rPr>
          <w:rFonts w:cs="Arial"/>
          <w:color w:val="333333"/>
        </w:rPr>
        <w:tab/>
      </w:r>
      <w:r w:rsidR="00DE1B62" w:rsidRPr="003B0052">
        <w:rPr>
          <w:rFonts w:cs="Arial"/>
          <w:color w:val="333333"/>
        </w:rPr>
        <w:t>The customer’s understanding of the ramifications of not providing their consumer profile information or providing insufficient consumer profile information.</w:t>
      </w:r>
    </w:p>
    <w:p w14:paraId="6716D756" w14:textId="065BE356" w:rsidR="00DE1B62" w:rsidRPr="003B0052" w:rsidRDefault="003822F5" w:rsidP="004D3A0D">
      <w:pPr>
        <w:shd w:val="clear" w:color="auto" w:fill="FFFFFF"/>
        <w:spacing w:after="120" w:line="240" w:lineRule="exact"/>
        <w:ind w:left="3240" w:hanging="720"/>
        <w:jc w:val="both"/>
        <w:textAlignment w:val="baseline"/>
        <w:rPr>
          <w:rFonts w:cs="Arial"/>
          <w:color w:val="333333"/>
        </w:rPr>
      </w:pPr>
      <w:r>
        <w:rPr>
          <w:rFonts w:cs="Arial"/>
          <w:color w:val="333333"/>
        </w:rPr>
        <w:t>h</w:t>
      </w:r>
      <w:r w:rsidR="00DE1B62" w:rsidRPr="003B0052">
        <w:rPr>
          <w:rFonts w:cs="Arial"/>
          <w:color w:val="333333"/>
        </w:rPr>
        <w:t>.</w:t>
      </w:r>
      <w:r w:rsidR="00270155" w:rsidRPr="003B0052">
        <w:rPr>
          <w:rFonts w:cs="Arial"/>
          <w:color w:val="333333"/>
        </w:rPr>
        <w:tab/>
      </w:r>
      <w:r w:rsidR="00DE1B62" w:rsidRPr="003B0052">
        <w:rPr>
          <w:rFonts w:cs="Arial"/>
          <w:color w:val="333333"/>
        </w:rPr>
        <w:t>Failing to obtain a customer-signed statement acknowledging that an annuity transaction is not recommended if the customer decides to enter into an annuity transaction that is not based on the producer’s or insurer’s recommendation.</w:t>
      </w:r>
    </w:p>
    <w:p w14:paraId="724FDA7A" w14:textId="0E2D1D62" w:rsidR="00DE1B62" w:rsidRPr="0083699C" w:rsidRDefault="003822F5" w:rsidP="004D3A0D">
      <w:pPr>
        <w:shd w:val="clear" w:color="auto" w:fill="FFFFFF"/>
        <w:spacing w:after="240" w:line="240" w:lineRule="exact"/>
        <w:ind w:left="3240" w:hanging="720"/>
        <w:jc w:val="both"/>
        <w:textAlignment w:val="baseline"/>
        <w:rPr>
          <w:rFonts w:cs="Arial"/>
          <w:color w:val="333333"/>
        </w:rPr>
      </w:pPr>
      <w:proofErr w:type="spellStart"/>
      <w:r>
        <w:rPr>
          <w:rFonts w:cs="Arial"/>
          <w:color w:val="333333"/>
        </w:rPr>
        <w:t>i</w:t>
      </w:r>
      <w:proofErr w:type="spellEnd"/>
      <w:r w:rsidR="00DE1B62" w:rsidRPr="003B0052">
        <w:rPr>
          <w:rFonts w:cs="Arial"/>
          <w:color w:val="333333"/>
        </w:rPr>
        <w:t>.</w:t>
      </w:r>
      <w:r w:rsidR="00270155" w:rsidRPr="003B0052">
        <w:rPr>
          <w:rFonts w:cs="Arial"/>
          <w:color w:val="333333"/>
        </w:rPr>
        <w:tab/>
      </w:r>
      <w:r w:rsidR="00DE1B62" w:rsidRPr="003B0052">
        <w:rPr>
          <w:rFonts w:cs="Arial"/>
          <w:color w:val="333333"/>
        </w:rPr>
        <w:t xml:space="preserve">Failing to inform the customer about the various features, both positive and negative, of the annuity before or at the time of the </w:t>
      </w:r>
      <w:r w:rsidR="00DE1B62" w:rsidRPr="0083699C">
        <w:rPr>
          <w:rFonts w:cs="Arial"/>
          <w:color w:val="333333"/>
        </w:rPr>
        <w:t>recommendation or sale.</w:t>
      </w:r>
    </w:p>
    <w:p w14:paraId="0D18BE0B" w14:textId="44C5A6C7" w:rsidR="003A46EA" w:rsidRPr="003B0052" w:rsidRDefault="003A46EA" w:rsidP="00594028">
      <w:pPr>
        <w:spacing w:after="120" w:line="240" w:lineRule="exact"/>
        <w:ind w:left="1080" w:hanging="720"/>
        <w:jc w:val="both"/>
        <w:rPr>
          <w:rFonts w:cs="Arial"/>
          <w:b/>
          <w:bCs/>
        </w:rPr>
      </w:pPr>
      <w:r w:rsidRPr="003B0052">
        <w:rPr>
          <w:rFonts w:cs="Arial"/>
          <w:b/>
          <w:bCs/>
        </w:rPr>
        <w:t>I</w:t>
      </w:r>
      <w:r w:rsidR="00442CAD">
        <w:rPr>
          <w:rFonts w:cs="Arial"/>
          <w:b/>
          <w:bCs/>
        </w:rPr>
        <w:t>I</w:t>
      </w:r>
      <w:r w:rsidRPr="003B0052">
        <w:rPr>
          <w:rFonts w:cs="Arial"/>
          <w:b/>
          <w:bCs/>
        </w:rPr>
        <w:t>I.</w:t>
      </w:r>
      <w:r w:rsidR="00442CAD">
        <w:rPr>
          <w:rFonts w:cs="Arial"/>
          <w:b/>
          <w:bCs/>
        </w:rPr>
        <w:tab/>
      </w:r>
      <w:r w:rsidRPr="003B0052">
        <w:rPr>
          <w:rFonts w:cs="Arial"/>
          <w:b/>
          <w:bCs/>
        </w:rPr>
        <w:t>Qualified and non-qualified plans and annuities</w:t>
      </w:r>
    </w:p>
    <w:p w14:paraId="093F6D30" w14:textId="37FC8835" w:rsidR="00F24D3D" w:rsidRPr="00442CAD" w:rsidRDefault="00752B9C" w:rsidP="00442CAD">
      <w:pPr>
        <w:ind w:left="1350" w:firstLine="90"/>
        <w:rPr>
          <w:rFonts w:cs="Arial"/>
        </w:rPr>
      </w:pPr>
      <w:r w:rsidRPr="003B0052">
        <w:t xml:space="preserve">A. </w:t>
      </w:r>
      <w:r w:rsidR="00A90BBF" w:rsidRPr="003B0052">
        <w:tab/>
      </w:r>
      <w:r w:rsidRPr="00442CAD">
        <w:rPr>
          <w:rFonts w:cs="Arial"/>
        </w:rPr>
        <w:t>Differences between qualified and non-qualified</w:t>
      </w:r>
    </w:p>
    <w:p w14:paraId="614C7EF6" w14:textId="7F10E68C" w:rsidR="00752B9C" w:rsidRPr="00442CAD" w:rsidRDefault="00752B9C" w:rsidP="00442CAD">
      <w:pPr>
        <w:ind w:left="1350" w:firstLine="90"/>
        <w:rPr>
          <w:rFonts w:cs="Arial"/>
        </w:rPr>
      </w:pPr>
      <w:r w:rsidRPr="00442CAD">
        <w:rPr>
          <w:rFonts w:cs="Arial"/>
        </w:rPr>
        <w:t xml:space="preserve">B. </w:t>
      </w:r>
      <w:r w:rsidR="00A90BBF" w:rsidRPr="00442CAD">
        <w:rPr>
          <w:rFonts w:cs="Arial"/>
        </w:rPr>
        <w:tab/>
      </w:r>
      <w:r w:rsidRPr="00442CAD">
        <w:rPr>
          <w:rFonts w:cs="Arial"/>
        </w:rPr>
        <w:t>Types of plans</w:t>
      </w:r>
    </w:p>
    <w:p w14:paraId="4EAF89DE" w14:textId="333E90D2" w:rsidR="00752B9C" w:rsidRPr="00442CAD" w:rsidRDefault="00752B9C" w:rsidP="00442CAD">
      <w:pPr>
        <w:ind w:left="1890" w:firstLine="90"/>
        <w:rPr>
          <w:rFonts w:cs="Arial"/>
        </w:rPr>
      </w:pPr>
      <w:r w:rsidRPr="00442CAD">
        <w:rPr>
          <w:rFonts w:cs="Arial"/>
        </w:rPr>
        <w:t>1.</w:t>
      </w:r>
      <w:r w:rsidR="00487525" w:rsidRPr="00442CAD">
        <w:rPr>
          <w:rFonts w:cs="Arial"/>
        </w:rPr>
        <w:tab/>
      </w:r>
      <w:r w:rsidRPr="00442CAD">
        <w:rPr>
          <w:rFonts w:cs="Arial"/>
        </w:rPr>
        <w:t>Defined benefit</w:t>
      </w:r>
    </w:p>
    <w:p w14:paraId="3F48F612" w14:textId="44E4231D" w:rsidR="00752B9C" w:rsidRPr="00442CAD" w:rsidRDefault="00752B9C" w:rsidP="00442CAD">
      <w:pPr>
        <w:ind w:left="1890" w:firstLine="90"/>
        <w:rPr>
          <w:rFonts w:cs="Arial"/>
        </w:rPr>
      </w:pPr>
      <w:r w:rsidRPr="00442CAD">
        <w:rPr>
          <w:rFonts w:cs="Arial"/>
        </w:rPr>
        <w:t>2.</w:t>
      </w:r>
      <w:r w:rsidR="00487525" w:rsidRPr="00442CAD">
        <w:rPr>
          <w:rFonts w:cs="Arial"/>
        </w:rPr>
        <w:tab/>
        <w:t>D</w:t>
      </w:r>
      <w:r w:rsidRPr="00442CAD">
        <w:rPr>
          <w:rFonts w:cs="Arial"/>
        </w:rPr>
        <w:t>efined contribution</w:t>
      </w:r>
    </w:p>
    <w:p w14:paraId="6D14E402" w14:textId="1D69D452" w:rsidR="00752B9C" w:rsidRPr="00442CAD" w:rsidRDefault="00752B9C" w:rsidP="00442CAD">
      <w:pPr>
        <w:ind w:left="1890" w:firstLine="90"/>
        <w:rPr>
          <w:rFonts w:cs="Arial"/>
        </w:rPr>
      </w:pPr>
      <w:r w:rsidRPr="00442CAD">
        <w:rPr>
          <w:rFonts w:cs="Arial"/>
        </w:rPr>
        <w:t>3.</w:t>
      </w:r>
      <w:r w:rsidR="00487525" w:rsidRPr="00442CAD">
        <w:rPr>
          <w:rFonts w:cs="Arial"/>
        </w:rPr>
        <w:tab/>
      </w:r>
      <w:r w:rsidRPr="00442CAD">
        <w:rPr>
          <w:rFonts w:cs="Arial"/>
        </w:rPr>
        <w:t xml:space="preserve">IRA (Individual </w:t>
      </w:r>
      <w:r w:rsidR="007A7EF5" w:rsidRPr="00442CAD">
        <w:rPr>
          <w:rFonts w:cs="Arial"/>
        </w:rPr>
        <w:t>Retirement Account</w:t>
      </w:r>
      <w:r w:rsidRPr="00442CAD">
        <w:rPr>
          <w:rFonts w:cs="Arial"/>
        </w:rPr>
        <w:t>)</w:t>
      </w:r>
    </w:p>
    <w:p w14:paraId="557C07E7" w14:textId="0FA1D060" w:rsidR="00752B9C" w:rsidRPr="00442CAD" w:rsidRDefault="00752B9C" w:rsidP="00442CAD">
      <w:pPr>
        <w:ind w:left="1890" w:firstLine="90"/>
        <w:rPr>
          <w:rFonts w:cs="Arial"/>
        </w:rPr>
      </w:pPr>
      <w:r w:rsidRPr="00442CAD">
        <w:rPr>
          <w:rFonts w:cs="Arial"/>
        </w:rPr>
        <w:t>4.</w:t>
      </w:r>
      <w:r w:rsidR="00487525" w:rsidRPr="00442CAD">
        <w:rPr>
          <w:rFonts w:cs="Arial"/>
        </w:rPr>
        <w:tab/>
      </w:r>
      <w:r w:rsidRPr="00442CAD">
        <w:rPr>
          <w:rFonts w:cs="Arial"/>
        </w:rPr>
        <w:t>Roth IRA</w:t>
      </w:r>
    </w:p>
    <w:p w14:paraId="12480768" w14:textId="68D9C745" w:rsidR="00752B9C" w:rsidRPr="00442CAD" w:rsidRDefault="00752B9C" w:rsidP="00442CAD">
      <w:pPr>
        <w:ind w:left="1890" w:firstLine="90"/>
        <w:rPr>
          <w:rFonts w:cs="Arial"/>
        </w:rPr>
      </w:pPr>
      <w:r w:rsidRPr="00442CAD">
        <w:rPr>
          <w:rFonts w:cs="Arial"/>
        </w:rPr>
        <w:t>5.</w:t>
      </w:r>
      <w:r w:rsidR="00487525" w:rsidRPr="00442CAD">
        <w:rPr>
          <w:rFonts w:cs="Arial"/>
        </w:rPr>
        <w:tab/>
      </w:r>
      <w:r w:rsidRPr="00442CAD">
        <w:rPr>
          <w:rFonts w:cs="Arial"/>
        </w:rPr>
        <w:t>TSA (Tax Sheltered Annuity) (403b)</w:t>
      </w:r>
    </w:p>
    <w:p w14:paraId="7050D621" w14:textId="593EFEBE" w:rsidR="00752B9C" w:rsidRPr="00442CAD" w:rsidRDefault="00752B9C" w:rsidP="00442CAD">
      <w:pPr>
        <w:ind w:left="1890" w:firstLine="90"/>
        <w:rPr>
          <w:rFonts w:cs="Arial"/>
        </w:rPr>
      </w:pPr>
      <w:r w:rsidRPr="00442CAD">
        <w:rPr>
          <w:rFonts w:cs="Arial"/>
        </w:rPr>
        <w:t>6.</w:t>
      </w:r>
      <w:r w:rsidR="00487525" w:rsidRPr="00442CAD">
        <w:rPr>
          <w:rFonts w:cs="Arial"/>
        </w:rPr>
        <w:tab/>
      </w:r>
      <w:r w:rsidRPr="00442CAD">
        <w:rPr>
          <w:rFonts w:cs="Arial"/>
        </w:rPr>
        <w:t>401(k)</w:t>
      </w:r>
    </w:p>
    <w:p w14:paraId="6833966A" w14:textId="358297FA" w:rsidR="00752B9C" w:rsidRPr="00442CAD" w:rsidRDefault="00752B9C" w:rsidP="00442CAD">
      <w:pPr>
        <w:ind w:left="1890" w:firstLine="90"/>
        <w:rPr>
          <w:rFonts w:cs="Arial"/>
        </w:rPr>
      </w:pPr>
      <w:r w:rsidRPr="00442CAD">
        <w:rPr>
          <w:rFonts w:cs="Arial"/>
        </w:rPr>
        <w:t>7.</w:t>
      </w:r>
      <w:r w:rsidR="00487525" w:rsidRPr="00442CAD">
        <w:rPr>
          <w:rFonts w:cs="Arial"/>
        </w:rPr>
        <w:tab/>
      </w:r>
      <w:r w:rsidRPr="00442CAD">
        <w:rPr>
          <w:rFonts w:cs="Arial"/>
        </w:rPr>
        <w:t xml:space="preserve">SEP (Simplified Employee Pension </w:t>
      </w:r>
      <w:r w:rsidR="007A7EF5" w:rsidRPr="00442CAD">
        <w:rPr>
          <w:rFonts w:cs="Arial"/>
        </w:rPr>
        <w:t>plan</w:t>
      </w:r>
      <w:r w:rsidRPr="00442CAD">
        <w:rPr>
          <w:rFonts w:cs="Arial"/>
        </w:rPr>
        <w:t>)</w:t>
      </w:r>
    </w:p>
    <w:p w14:paraId="1E1E460A" w14:textId="0D6CD292" w:rsidR="00752B9C" w:rsidRPr="00442CAD" w:rsidRDefault="00752B9C" w:rsidP="00442CAD">
      <w:pPr>
        <w:spacing w:after="240"/>
        <w:ind w:left="1440" w:firstLine="86"/>
        <w:rPr>
          <w:rFonts w:cs="Arial"/>
        </w:rPr>
      </w:pPr>
      <w:r w:rsidRPr="00442CAD">
        <w:rPr>
          <w:rFonts w:cs="Arial"/>
        </w:rPr>
        <w:t>C.</w:t>
      </w:r>
      <w:r w:rsidR="00487525" w:rsidRPr="00442CAD">
        <w:rPr>
          <w:rFonts w:cs="Arial"/>
        </w:rPr>
        <w:tab/>
      </w:r>
      <w:r w:rsidRPr="00442CAD">
        <w:rPr>
          <w:rFonts w:cs="Arial"/>
        </w:rPr>
        <w:t>Annuities and retirement planning</w:t>
      </w:r>
    </w:p>
    <w:p w14:paraId="3A1EFDEC" w14:textId="13B8EFD7" w:rsidR="00A90BBF" w:rsidRPr="00650AE5" w:rsidRDefault="00B1302E" w:rsidP="00650AE5">
      <w:pPr>
        <w:spacing w:after="240"/>
        <w:rPr>
          <w:rFonts w:cs="Arial"/>
          <w:b/>
          <w:bCs/>
        </w:rPr>
      </w:pPr>
      <w:r w:rsidRPr="00650AE5">
        <w:rPr>
          <w:rFonts w:cs="Arial"/>
          <w:b/>
          <w:bCs/>
        </w:rPr>
        <w:t>I</w:t>
      </w:r>
      <w:r w:rsidR="00442CAD" w:rsidRPr="00650AE5">
        <w:rPr>
          <w:rFonts w:cs="Arial"/>
          <w:b/>
          <w:bCs/>
        </w:rPr>
        <w:t>V</w:t>
      </w:r>
      <w:r w:rsidR="007E2F22" w:rsidRPr="00650AE5">
        <w:rPr>
          <w:rFonts w:cs="Arial"/>
          <w:b/>
          <w:bCs/>
        </w:rPr>
        <w:t>.</w:t>
      </w:r>
      <w:r w:rsidR="00487525" w:rsidRPr="00650AE5">
        <w:rPr>
          <w:rFonts w:cs="Arial"/>
          <w:b/>
          <w:bCs/>
        </w:rPr>
        <w:tab/>
      </w:r>
      <w:r w:rsidR="008861D7" w:rsidRPr="00650AE5">
        <w:rPr>
          <w:rFonts w:cs="Arial"/>
          <w:b/>
          <w:bCs/>
        </w:rPr>
        <w:t>Income Taxation of Qualified and Non-qualified Annuities</w:t>
      </w:r>
      <w:r w:rsidR="008A50D5" w:rsidRPr="00650AE5">
        <w:rPr>
          <w:rFonts w:cs="Arial"/>
          <w:b/>
          <w:bCs/>
        </w:rPr>
        <w:t xml:space="preserve"> </w:t>
      </w:r>
    </w:p>
    <w:p w14:paraId="20D3405A" w14:textId="77777777" w:rsidR="00487525" w:rsidRPr="00650AE5" w:rsidRDefault="004F605E" w:rsidP="00650AE5">
      <w:pPr>
        <w:pStyle w:val="ListParagraph"/>
        <w:rPr>
          <w:rFonts w:ascii="Arial" w:hAnsi="Arial" w:cs="Arial"/>
          <w:sz w:val="24"/>
          <w:szCs w:val="24"/>
        </w:rPr>
      </w:pPr>
      <w:r w:rsidRPr="003B0052">
        <w:t>A.</w:t>
      </w:r>
      <w:r w:rsidR="006E225B" w:rsidRPr="003B0052">
        <w:tab/>
      </w:r>
      <w:r w:rsidRPr="00650AE5">
        <w:rPr>
          <w:rFonts w:ascii="Arial" w:hAnsi="Arial" w:cs="Arial"/>
          <w:sz w:val="24"/>
          <w:szCs w:val="24"/>
        </w:rPr>
        <w:t>Payment of premiums</w:t>
      </w:r>
    </w:p>
    <w:p w14:paraId="69112308" w14:textId="2699CBDD" w:rsidR="004F605E" w:rsidRPr="00650AE5" w:rsidRDefault="004F605E" w:rsidP="00650AE5">
      <w:pPr>
        <w:pStyle w:val="ListParagraph"/>
        <w:rPr>
          <w:rFonts w:ascii="Arial" w:hAnsi="Arial" w:cs="Arial"/>
          <w:sz w:val="24"/>
          <w:szCs w:val="24"/>
        </w:rPr>
      </w:pPr>
      <w:r w:rsidRPr="00650AE5">
        <w:rPr>
          <w:rFonts w:ascii="Arial" w:hAnsi="Arial" w:cs="Arial"/>
          <w:sz w:val="24"/>
          <w:szCs w:val="24"/>
        </w:rPr>
        <w:t xml:space="preserve">B. </w:t>
      </w:r>
      <w:r w:rsidR="006E225B" w:rsidRPr="00650AE5">
        <w:rPr>
          <w:rFonts w:ascii="Arial" w:hAnsi="Arial" w:cs="Arial"/>
          <w:sz w:val="24"/>
          <w:szCs w:val="24"/>
        </w:rPr>
        <w:tab/>
      </w:r>
      <w:r w:rsidRPr="00650AE5">
        <w:rPr>
          <w:rFonts w:ascii="Arial" w:hAnsi="Arial" w:cs="Arial"/>
          <w:sz w:val="24"/>
          <w:szCs w:val="24"/>
        </w:rPr>
        <w:t>Cash value accrual (</w:t>
      </w:r>
      <w:r w:rsidR="00BE0303" w:rsidRPr="00650AE5">
        <w:rPr>
          <w:rFonts w:ascii="Arial" w:hAnsi="Arial" w:cs="Arial"/>
          <w:sz w:val="24"/>
          <w:szCs w:val="24"/>
        </w:rPr>
        <w:t>Ins</w:t>
      </w:r>
      <w:r w:rsidR="00797864" w:rsidRPr="00650AE5">
        <w:rPr>
          <w:rFonts w:ascii="Arial" w:hAnsi="Arial" w:cs="Arial"/>
          <w:sz w:val="24"/>
          <w:szCs w:val="24"/>
        </w:rPr>
        <w:t>urance</w:t>
      </w:r>
      <w:r w:rsidR="00BE0303" w:rsidRPr="00650AE5">
        <w:rPr>
          <w:rFonts w:ascii="Arial" w:hAnsi="Arial" w:cs="Arial"/>
          <w:sz w:val="24"/>
          <w:szCs w:val="24"/>
        </w:rPr>
        <w:t xml:space="preserve"> Code section</w:t>
      </w:r>
      <w:r w:rsidR="00BE0303" w:rsidRPr="00650AE5" w:rsidDel="00BE0303">
        <w:rPr>
          <w:rFonts w:ascii="Arial" w:hAnsi="Arial" w:cs="Arial"/>
          <w:sz w:val="24"/>
          <w:szCs w:val="24"/>
        </w:rPr>
        <w:t xml:space="preserve"> </w:t>
      </w:r>
      <w:hyperlink r:id="rId35" w:history="1">
        <w:r w:rsidRPr="00650AE5">
          <w:rPr>
            <w:rStyle w:val="Hyperlink"/>
            <w:rFonts w:ascii="Arial" w:hAnsi="Arial" w:cs="Arial"/>
            <w:sz w:val="24"/>
            <w:szCs w:val="24"/>
          </w:rPr>
          <w:t>10168.2</w:t>
        </w:r>
      </w:hyperlink>
      <w:r w:rsidRPr="00650AE5">
        <w:rPr>
          <w:rFonts w:ascii="Arial" w:hAnsi="Arial" w:cs="Arial"/>
          <w:sz w:val="24"/>
          <w:szCs w:val="24"/>
        </w:rPr>
        <w:t>)</w:t>
      </w:r>
    </w:p>
    <w:p w14:paraId="5179CDB6" w14:textId="635889A5" w:rsidR="004F605E" w:rsidRPr="00650AE5" w:rsidRDefault="004F605E" w:rsidP="00650AE5">
      <w:pPr>
        <w:pStyle w:val="ListParagraph"/>
        <w:rPr>
          <w:rFonts w:ascii="Arial" w:hAnsi="Arial" w:cs="Arial"/>
          <w:sz w:val="24"/>
          <w:szCs w:val="24"/>
        </w:rPr>
      </w:pPr>
      <w:r w:rsidRPr="00650AE5">
        <w:rPr>
          <w:rFonts w:ascii="Arial" w:hAnsi="Arial" w:cs="Arial"/>
          <w:sz w:val="24"/>
          <w:szCs w:val="24"/>
        </w:rPr>
        <w:t xml:space="preserve">C. </w:t>
      </w:r>
      <w:r w:rsidR="006E225B" w:rsidRPr="00650AE5">
        <w:rPr>
          <w:rFonts w:ascii="Arial" w:hAnsi="Arial" w:cs="Arial"/>
          <w:sz w:val="24"/>
          <w:szCs w:val="24"/>
        </w:rPr>
        <w:tab/>
      </w:r>
      <w:r w:rsidRPr="00650AE5">
        <w:rPr>
          <w:rFonts w:ascii="Arial" w:hAnsi="Arial" w:cs="Arial"/>
          <w:sz w:val="24"/>
          <w:szCs w:val="24"/>
        </w:rPr>
        <w:t>Partial withdrawals</w:t>
      </w:r>
    </w:p>
    <w:p w14:paraId="48D596DC" w14:textId="1DA09EDF" w:rsidR="004F605E" w:rsidRPr="00650AE5" w:rsidRDefault="004F605E" w:rsidP="00650AE5">
      <w:pPr>
        <w:pStyle w:val="ListParagraph"/>
        <w:rPr>
          <w:rFonts w:ascii="Arial" w:hAnsi="Arial" w:cs="Arial"/>
          <w:sz w:val="24"/>
          <w:szCs w:val="24"/>
        </w:rPr>
      </w:pPr>
      <w:r w:rsidRPr="00650AE5">
        <w:rPr>
          <w:rFonts w:ascii="Arial" w:hAnsi="Arial" w:cs="Arial"/>
          <w:sz w:val="24"/>
          <w:szCs w:val="24"/>
        </w:rPr>
        <w:lastRenderedPageBreak/>
        <w:t>D.</w:t>
      </w:r>
      <w:r w:rsidR="006E225B" w:rsidRPr="00650AE5">
        <w:rPr>
          <w:rFonts w:ascii="Arial" w:hAnsi="Arial" w:cs="Arial"/>
          <w:sz w:val="24"/>
          <w:szCs w:val="24"/>
        </w:rPr>
        <w:tab/>
      </w:r>
      <w:r w:rsidRPr="00650AE5">
        <w:rPr>
          <w:rFonts w:ascii="Arial" w:hAnsi="Arial" w:cs="Arial"/>
          <w:sz w:val="24"/>
          <w:szCs w:val="24"/>
        </w:rPr>
        <w:t>Loans and assignments</w:t>
      </w:r>
    </w:p>
    <w:p w14:paraId="4509444C" w14:textId="35FBA35C" w:rsidR="004F605E" w:rsidRPr="00650AE5" w:rsidRDefault="004F605E" w:rsidP="00650AE5">
      <w:pPr>
        <w:pStyle w:val="ListParagraph"/>
        <w:rPr>
          <w:rFonts w:ascii="Arial" w:hAnsi="Arial" w:cs="Arial"/>
          <w:sz w:val="24"/>
          <w:szCs w:val="24"/>
        </w:rPr>
      </w:pPr>
      <w:r w:rsidRPr="00650AE5">
        <w:rPr>
          <w:rFonts w:ascii="Arial" w:hAnsi="Arial" w:cs="Arial"/>
          <w:sz w:val="24"/>
          <w:szCs w:val="24"/>
        </w:rPr>
        <w:t xml:space="preserve">E. </w:t>
      </w:r>
      <w:r w:rsidR="006E225B" w:rsidRPr="00650AE5">
        <w:rPr>
          <w:rFonts w:ascii="Arial" w:hAnsi="Arial" w:cs="Arial"/>
          <w:sz w:val="24"/>
          <w:szCs w:val="24"/>
        </w:rPr>
        <w:tab/>
      </w:r>
      <w:r w:rsidR="00BB1361" w:rsidRPr="00650AE5">
        <w:rPr>
          <w:rFonts w:ascii="Arial" w:hAnsi="Arial" w:cs="Arial"/>
          <w:sz w:val="24"/>
          <w:szCs w:val="24"/>
        </w:rPr>
        <w:t>Internal Revenue Service (</w:t>
      </w:r>
      <w:r w:rsidRPr="00650AE5">
        <w:rPr>
          <w:rFonts w:ascii="Arial" w:hAnsi="Arial" w:cs="Arial"/>
          <w:sz w:val="24"/>
          <w:szCs w:val="24"/>
        </w:rPr>
        <w:t xml:space="preserve">IRS) </w:t>
      </w:r>
      <w:r w:rsidR="007A7EF5" w:rsidRPr="00650AE5">
        <w:rPr>
          <w:rFonts w:ascii="Arial" w:hAnsi="Arial" w:cs="Arial"/>
          <w:sz w:val="24"/>
          <w:szCs w:val="24"/>
        </w:rPr>
        <w:t>Code s</w:t>
      </w:r>
      <w:r w:rsidRPr="00650AE5">
        <w:rPr>
          <w:rFonts w:ascii="Arial" w:hAnsi="Arial" w:cs="Arial"/>
          <w:sz w:val="24"/>
          <w:szCs w:val="24"/>
        </w:rPr>
        <w:t>ection 1035 exchanges</w:t>
      </w:r>
    </w:p>
    <w:p w14:paraId="0F8DF14D" w14:textId="0F28C491" w:rsidR="004F605E" w:rsidRPr="00650AE5" w:rsidRDefault="004F605E" w:rsidP="00650AE5">
      <w:pPr>
        <w:pStyle w:val="ListParagraph"/>
        <w:rPr>
          <w:rFonts w:ascii="Arial" w:hAnsi="Arial" w:cs="Arial"/>
          <w:sz w:val="24"/>
          <w:szCs w:val="24"/>
        </w:rPr>
      </w:pPr>
      <w:r w:rsidRPr="00650AE5">
        <w:rPr>
          <w:rFonts w:ascii="Arial" w:hAnsi="Arial" w:cs="Arial"/>
          <w:sz w:val="24"/>
          <w:szCs w:val="24"/>
        </w:rPr>
        <w:t>F.</w:t>
      </w:r>
      <w:r w:rsidR="006E225B" w:rsidRPr="00650AE5">
        <w:rPr>
          <w:rFonts w:ascii="Arial" w:hAnsi="Arial" w:cs="Arial"/>
          <w:sz w:val="24"/>
          <w:szCs w:val="24"/>
        </w:rPr>
        <w:tab/>
      </w:r>
      <w:r w:rsidRPr="00650AE5">
        <w:rPr>
          <w:rFonts w:ascii="Arial" w:hAnsi="Arial" w:cs="Arial"/>
          <w:sz w:val="24"/>
          <w:szCs w:val="24"/>
        </w:rPr>
        <w:t>Gift of an annuity</w:t>
      </w:r>
    </w:p>
    <w:p w14:paraId="536EDAB5" w14:textId="2A099617" w:rsidR="004F605E" w:rsidRPr="00650AE5" w:rsidRDefault="004F605E" w:rsidP="00650AE5">
      <w:pPr>
        <w:pStyle w:val="ListParagraph"/>
        <w:rPr>
          <w:rFonts w:ascii="Arial" w:hAnsi="Arial" w:cs="Arial"/>
          <w:sz w:val="24"/>
          <w:szCs w:val="24"/>
        </w:rPr>
      </w:pPr>
      <w:r w:rsidRPr="00650AE5">
        <w:rPr>
          <w:rFonts w:ascii="Arial" w:hAnsi="Arial" w:cs="Arial"/>
          <w:sz w:val="24"/>
          <w:szCs w:val="24"/>
        </w:rPr>
        <w:t>G.</w:t>
      </w:r>
      <w:r w:rsidR="005913D6" w:rsidRPr="00650AE5">
        <w:rPr>
          <w:rFonts w:ascii="Arial" w:hAnsi="Arial" w:cs="Arial"/>
          <w:sz w:val="24"/>
          <w:szCs w:val="24"/>
        </w:rPr>
        <w:tab/>
      </w:r>
      <w:r w:rsidRPr="00650AE5">
        <w:rPr>
          <w:rFonts w:ascii="Arial" w:hAnsi="Arial" w:cs="Arial"/>
          <w:sz w:val="24"/>
          <w:szCs w:val="24"/>
        </w:rPr>
        <w:t>Sale of an annuity by the owner</w:t>
      </w:r>
    </w:p>
    <w:p w14:paraId="5EC93362" w14:textId="2AAAECF3" w:rsidR="004F605E" w:rsidRPr="00650AE5" w:rsidRDefault="004F605E" w:rsidP="00650AE5">
      <w:pPr>
        <w:pStyle w:val="ListParagraph"/>
        <w:rPr>
          <w:rFonts w:ascii="Arial" w:hAnsi="Arial" w:cs="Arial"/>
          <w:sz w:val="24"/>
          <w:szCs w:val="24"/>
        </w:rPr>
      </w:pPr>
      <w:r w:rsidRPr="00650AE5">
        <w:rPr>
          <w:rFonts w:ascii="Arial" w:hAnsi="Arial" w:cs="Arial"/>
          <w:sz w:val="24"/>
          <w:szCs w:val="24"/>
        </w:rPr>
        <w:t>H.</w:t>
      </w:r>
      <w:r w:rsidR="005913D6" w:rsidRPr="00650AE5">
        <w:rPr>
          <w:rFonts w:ascii="Arial" w:hAnsi="Arial" w:cs="Arial"/>
          <w:sz w:val="24"/>
          <w:szCs w:val="24"/>
        </w:rPr>
        <w:tab/>
      </w:r>
      <w:r w:rsidRPr="00650AE5">
        <w:rPr>
          <w:rFonts w:ascii="Arial" w:hAnsi="Arial" w:cs="Arial"/>
          <w:sz w:val="24"/>
          <w:szCs w:val="24"/>
        </w:rPr>
        <w:t>Death of an annuity owner (</w:t>
      </w:r>
      <w:r w:rsidR="00BE0303" w:rsidRPr="00650AE5">
        <w:rPr>
          <w:rFonts w:ascii="Arial" w:hAnsi="Arial" w:cs="Arial"/>
          <w:sz w:val="24"/>
          <w:szCs w:val="24"/>
        </w:rPr>
        <w:t>Ins</w:t>
      </w:r>
      <w:r w:rsidR="00797864" w:rsidRPr="00650AE5">
        <w:rPr>
          <w:rFonts w:ascii="Arial" w:hAnsi="Arial" w:cs="Arial"/>
          <w:sz w:val="24"/>
          <w:szCs w:val="24"/>
        </w:rPr>
        <w:t>urance</w:t>
      </w:r>
      <w:r w:rsidR="00BE0303" w:rsidRPr="00650AE5">
        <w:rPr>
          <w:rFonts w:ascii="Arial" w:hAnsi="Arial" w:cs="Arial"/>
          <w:sz w:val="24"/>
          <w:szCs w:val="24"/>
        </w:rPr>
        <w:t xml:space="preserve"> Code section</w:t>
      </w:r>
      <w:r w:rsidR="00BE0303" w:rsidRPr="00650AE5" w:rsidDel="00BE0303">
        <w:rPr>
          <w:rFonts w:ascii="Arial" w:hAnsi="Arial" w:cs="Arial"/>
          <w:sz w:val="24"/>
          <w:szCs w:val="24"/>
        </w:rPr>
        <w:t xml:space="preserve"> </w:t>
      </w:r>
      <w:hyperlink r:id="rId36" w:history="1">
        <w:r w:rsidRPr="00650AE5">
          <w:rPr>
            <w:rStyle w:val="Hyperlink"/>
            <w:rFonts w:ascii="Arial" w:hAnsi="Arial" w:cs="Arial"/>
            <w:sz w:val="24"/>
            <w:szCs w:val="24"/>
          </w:rPr>
          <w:t>10168.2</w:t>
        </w:r>
      </w:hyperlink>
      <w:r w:rsidRPr="00650AE5">
        <w:rPr>
          <w:rFonts w:ascii="Arial" w:hAnsi="Arial" w:cs="Arial"/>
          <w:sz w:val="24"/>
          <w:szCs w:val="24"/>
        </w:rPr>
        <w:t>)</w:t>
      </w:r>
    </w:p>
    <w:p w14:paraId="67C52A70" w14:textId="450D2180" w:rsidR="004F605E" w:rsidRPr="00650AE5" w:rsidRDefault="004F605E" w:rsidP="00650AE5">
      <w:pPr>
        <w:pStyle w:val="ListParagraph"/>
        <w:ind w:left="1440"/>
        <w:rPr>
          <w:rFonts w:ascii="Arial" w:hAnsi="Arial" w:cs="Arial"/>
          <w:sz w:val="24"/>
          <w:szCs w:val="24"/>
        </w:rPr>
      </w:pPr>
      <w:r w:rsidRPr="00650AE5">
        <w:rPr>
          <w:rFonts w:ascii="Arial" w:hAnsi="Arial" w:cs="Arial"/>
          <w:sz w:val="24"/>
          <w:szCs w:val="24"/>
        </w:rPr>
        <w:t>1.</w:t>
      </w:r>
      <w:r w:rsidR="00487525" w:rsidRPr="00650AE5">
        <w:rPr>
          <w:rFonts w:ascii="Arial" w:hAnsi="Arial" w:cs="Arial"/>
          <w:sz w:val="24"/>
          <w:szCs w:val="24"/>
        </w:rPr>
        <w:tab/>
      </w:r>
      <w:r w:rsidR="003778A4" w:rsidRPr="00650AE5">
        <w:rPr>
          <w:rFonts w:ascii="Arial" w:hAnsi="Arial" w:cs="Arial"/>
          <w:sz w:val="24"/>
          <w:szCs w:val="24"/>
        </w:rPr>
        <w:t xml:space="preserve">Ordinary income tax </w:t>
      </w:r>
      <w:r w:rsidR="00132A20" w:rsidRPr="00650AE5">
        <w:rPr>
          <w:rFonts w:ascii="Arial" w:hAnsi="Arial" w:cs="Arial"/>
          <w:sz w:val="24"/>
          <w:szCs w:val="24"/>
        </w:rPr>
        <w:t>adjustment</w:t>
      </w:r>
    </w:p>
    <w:p w14:paraId="4F75B48E" w14:textId="405ED7D8" w:rsidR="00143F5B" w:rsidRPr="00650AE5" w:rsidRDefault="00143F5B" w:rsidP="00650AE5">
      <w:pPr>
        <w:pStyle w:val="ListParagraph"/>
        <w:ind w:left="1440"/>
        <w:rPr>
          <w:rFonts w:ascii="Arial" w:hAnsi="Arial" w:cs="Arial"/>
          <w:sz w:val="24"/>
          <w:szCs w:val="24"/>
        </w:rPr>
      </w:pPr>
      <w:r w:rsidRPr="00650AE5">
        <w:rPr>
          <w:rFonts w:ascii="Arial" w:hAnsi="Arial" w:cs="Arial"/>
          <w:sz w:val="24"/>
          <w:szCs w:val="24"/>
        </w:rPr>
        <w:t>2.</w:t>
      </w:r>
      <w:r w:rsidR="00487525" w:rsidRPr="00650AE5">
        <w:rPr>
          <w:rFonts w:ascii="Arial" w:hAnsi="Arial" w:cs="Arial"/>
          <w:sz w:val="24"/>
          <w:szCs w:val="24"/>
        </w:rPr>
        <w:tab/>
      </w:r>
      <w:r w:rsidR="00B1302E" w:rsidRPr="00650AE5">
        <w:rPr>
          <w:rFonts w:ascii="Arial" w:hAnsi="Arial" w:cs="Arial"/>
          <w:sz w:val="24"/>
          <w:szCs w:val="24"/>
        </w:rPr>
        <w:t>Spousal continuation provision</w:t>
      </w:r>
      <w:r w:rsidRPr="00650AE5">
        <w:rPr>
          <w:rFonts w:ascii="Arial" w:hAnsi="Arial" w:cs="Arial"/>
          <w:sz w:val="24"/>
          <w:szCs w:val="24"/>
        </w:rPr>
        <w:t xml:space="preserve"> </w:t>
      </w:r>
    </w:p>
    <w:p w14:paraId="11FA03DA" w14:textId="04B9B531" w:rsidR="004F605E" w:rsidRPr="00650AE5" w:rsidRDefault="004F605E" w:rsidP="00650AE5">
      <w:pPr>
        <w:pStyle w:val="ListParagraph"/>
        <w:rPr>
          <w:rFonts w:ascii="Arial" w:hAnsi="Arial" w:cs="Arial"/>
          <w:sz w:val="24"/>
          <w:szCs w:val="24"/>
        </w:rPr>
      </w:pPr>
      <w:r w:rsidRPr="00650AE5">
        <w:rPr>
          <w:rFonts w:ascii="Arial" w:hAnsi="Arial" w:cs="Arial"/>
          <w:sz w:val="24"/>
          <w:szCs w:val="24"/>
        </w:rPr>
        <w:t>I.</w:t>
      </w:r>
      <w:r w:rsidR="005913D6" w:rsidRPr="00650AE5">
        <w:rPr>
          <w:rFonts w:ascii="Arial" w:hAnsi="Arial" w:cs="Arial"/>
          <w:sz w:val="24"/>
          <w:szCs w:val="24"/>
        </w:rPr>
        <w:tab/>
      </w:r>
      <w:r w:rsidRPr="00650AE5">
        <w:rPr>
          <w:rFonts w:ascii="Arial" w:hAnsi="Arial" w:cs="Arial"/>
          <w:sz w:val="24"/>
          <w:szCs w:val="24"/>
        </w:rPr>
        <w:t>Death of an annuitant</w:t>
      </w:r>
    </w:p>
    <w:p w14:paraId="3F726AA8" w14:textId="7F7B15C3" w:rsidR="00132A20" w:rsidRPr="00650AE5" w:rsidRDefault="00132A20" w:rsidP="00650AE5">
      <w:pPr>
        <w:pStyle w:val="ListParagraph"/>
        <w:ind w:left="1440"/>
        <w:rPr>
          <w:rFonts w:ascii="Arial" w:hAnsi="Arial" w:cs="Arial"/>
          <w:sz w:val="24"/>
          <w:szCs w:val="24"/>
        </w:rPr>
      </w:pPr>
      <w:r w:rsidRPr="00650AE5">
        <w:rPr>
          <w:rFonts w:ascii="Arial" w:hAnsi="Arial" w:cs="Arial"/>
          <w:sz w:val="24"/>
          <w:szCs w:val="24"/>
        </w:rPr>
        <w:t>1.</w:t>
      </w:r>
      <w:r w:rsidR="00487525" w:rsidRPr="00650AE5">
        <w:rPr>
          <w:rFonts w:ascii="Arial" w:hAnsi="Arial" w:cs="Arial"/>
          <w:sz w:val="24"/>
          <w:szCs w:val="24"/>
        </w:rPr>
        <w:tab/>
      </w:r>
      <w:r w:rsidRPr="00650AE5">
        <w:rPr>
          <w:rFonts w:ascii="Arial" w:hAnsi="Arial" w:cs="Arial"/>
          <w:sz w:val="24"/>
          <w:szCs w:val="24"/>
        </w:rPr>
        <w:t>Ordinary income tax adjustment</w:t>
      </w:r>
    </w:p>
    <w:p w14:paraId="23728C2B" w14:textId="7AD46CAA" w:rsidR="004F605E" w:rsidRPr="00650AE5" w:rsidRDefault="004F605E" w:rsidP="00650AE5">
      <w:pPr>
        <w:pStyle w:val="ListParagraph"/>
        <w:spacing w:after="0" w:line="240" w:lineRule="auto"/>
        <w:contextualSpacing w:val="0"/>
        <w:rPr>
          <w:rFonts w:ascii="Arial" w:hAnsi="Arial" w:cs="Arial"/>
          <w:sz w:val="24"/>
          <w:szCs w:val="24"/>
        </w:rPr>
      </w:pPr>
      <w:r w:rsidRPr="00650AE5">
        <w:rPr>
          <w:rFonts w:ascii="Arial" w:hAnsi="Arial" w:cs="Arial"/>
          <w:sz w:val="24"/>
          <w:szCs w:val="24"/>
        </w:rPr>
        <w:t>J.</w:t>
      </w:r>
      <w:r w:rsidR="005913D6" w:rsidRPr="00650AE5">
        <w:rPr>
          <w:rFonts w:ascii="Arial" w:hAnsi="Arial" w:cs="Arial"/>
          <w:sz w:val="24"/>
          <w:szCs w:val="24"/>
        </w:rPr>
        <w:tab/>
      </w:r>
      <w:r w:rsidRPr="00650AE5">
        <w:rPr>
          <w:rFonts w:ascii="Arial" w:hAnsi="Arial" w:cs="Arial"/>
          <w:sz w:val="24"/>
          <w:szCs w:val="24"/>
        </w:rPr>
        <w:t>Annuity benefits distributions</w:t>
      </w:r>
    </w:p>
    <w:p w14:paraId="7C781EFD" w14:textId="310A1F24" w:rsidR="00132A20" w:rsidRPr="00650AE5" w:rsidRDefault="00132A20" w:rsidP="00650AE5">
      <w:pPr>
        <w:ind w:left="2160" w:hanging="720"/>
        <w:rPr>
          <w:rFonts w:cs="Arial"/>
        </w:rPr>
      </w:pPr>
      <w:r w:rsidRPr="003B0052">
        <w:t>1.</w:t>
      </w:r>
      <w:r w:rsidR="00487525" w:rsidRPr="003B0052">
        <w:tab/>
      </w:r>
      <w:r w:rsidRPr="00650AE5">
        <w:rPr>
          <w:rFonts w:cs="Arial"/>
        </w:rPr>
        <w:t>Discuss the exclusion ratio and its application in distribution calculations</w:t>
      </w:r>
    </w:p>
    <w:p w14:paraId="2749DA28" w14:textId="6C5968D0" w:rsidR="00132A20" w:rsidRPr="00650AE5" w:rsidRDefault="00132A20" w:rsidP="00650AE5">
      <w:pPr>
        <w:ind w:left="1440"/>
        <w:rPr>
          <w:rFonts w:cs="Arial"/>
        </w:rPr>
      </w:pPr>
      <w:r w:rsidRPr="00650AE5">
        <w:rPr>
          <w:rFonts w:cs="Arial"/>
        </w:rPr>
        <w:t>2.</w:t>
      </w:r>
      <w:r w:rsidR="00487525" w:rsidRPr="00650AE5">
        <w:rPr>
          <w:rFonts w:cs="Arial"/>
        </w:rPr>
        <w:tab/>
      </w:r>
      <w:r w:rsidRPr="00650AE5">
        <w:rPr>
          <w:rFonts w:cs="Arial"/>
        </w:rPr>
        <w:t xml:space="preserve">Tax-deferred compounding </w:t>
      </w:r>
    </w:p>
    <w:p w14:paraId="5742E8F3" w14:textId="30F4D1A3" w:rsidR="00132A20" w:rsidRPr="00650AE5" w:rsidRDefault="00132A20" w:rsidP="00650AE5">
      <w:pPr>
        <w:ind w:left="2160"/>
        <w:rPr>
          <w:rFonts w:cs="Arial"/>
        </w:rPr>
      </w:pPr>
      <w:r w:rsidRPr="00650AE5">
        <w:rPr>
          <w:rFonts w:cs="Arial"/>
        </w:rPr>
        <w:t>a.</w:t>
      </w:r>
      <w:r w:rsidR="00487525" w:rsidRPr="00650AE5">
        <w:rPr>
          <w:rFonts w:cs="Arial"/>
        </w:rPr>
        <w:tab/>
      </w:r>
      <w:r w:rsidRPr="00650AE5">
        <w:rPr>
          <w:rFonts w:cs="Arial"/>
        </w:rPr>
        <w:t xml:space="preserve">Discuss the proper way </w:t>
      </w:r>
      <w:r w:rsidR="0028259A" w:rsidRPr="00650AE5">
        <w:rPr>
          <w:rFonts w:cs="Arial"/>
        </w:rPr>
        <w:t xml:space="preserve">to </w:t>
      </w:r>
      <w:r w:rsidRPr="00650AE5">
        <w:rPr>
          <w:rFonts w:cs="Arial"/>
        </w:rPr>
        <w:t>compute taxable vs. tax-deferred vs. tax-free returns</w:t>
      </w:r>
    </w:p>
    <w:p w14:paraId="3CEFA9DD" w14:textId="19C63B82" w:rsidR="00132A20" w:rsidRPr="00650AE5" w:rsidRDefault="00132A20" w:rsidP="00650AE5">
      <w:pPr>
        <w:ind w:left="2160"/>
        <w:rPr>
          <w:rFonts w:cs="Arial"/>
        </w:rPr>
      </w:pPr>
      <w:r w:rsidRPr="00650AE5">
        <w:rPr>
          <w:rFonts w:cs="Arial"/>
        </w:rPr>
        <w:t>b.</w:t>
      </w:r>
      <w:r w:rsidR="00487525" w:rsidRPr="00650AE5">
        <w:rPr>
          <w:rFonts w:cs="Arial"/>
        </w:rPr>
        <w:tab/>
      </w:r>
      <w:r w:rsidRPr="00650AE5">
        <w:rPr>
          <w:rFonts w:cs="Arial"/>
        </w:rPr>
        <w:t xml:space="preserve">Discuss the </w:t>
      </w:r>
      <w:r w:rsidR="005B5E14" w:rsidRPr="00650AE5">
        <w:rPr>
          <w:rFonts w:cs="Arial"/>
        </w:rPr>
        <w:t>long-term</w:t>
      </w:r>
      <w:r w:rsidRPr="00650AE5">
        <w:rPr>
          <w:rFonts w:cs="Arial"/>
        </w:rPr>
        <w:t xml:space="preserve"> effect of tax-deferred compounding vs. other available investment choices</w:t>
      </w:r>
    </w:p>
    <w:p w14:paraId="530076A2" w14:textId="76CAA6F4" w:rsidR="0046534F" w:rsidRPr="003B0052" w:rsidRDefault="004F605E" w:rsidP="00650AE5">
      <w:pPr>
        <w:pStyle w:val="NoSpacing"/>
        <w:spacing w:after="240" w:line="240" w:lineRule="exact"/>
        <w:ind w:left="1440" w:hanging="720"/>
        <w:jc w:val="both"/>
        <w:rPr>
          <w:rFonts w:ascii="Arial" w:hAnsi="Arial" w:cs="Arial"/>
          <w:sz w:val="24"/>
          <w:szCs w:val="24"/>
        </w:rPr>
      </w:pPr>
      <w:r w:rsidRPr="003B0052">
        <w:rPr>
          <w:rFonts w:ascii="Arial" w:hAnsi="Arial" w:cs="Arial"/>
          <w:sz w:val="24"/>
          <w:szCs w:val="24"/>
        </w:rPr>
        <w:t>K.</w:t>
      </w:r>
      <w:r w:rsidR="005913D6" w:rsidRPr="003B0052">
        <w:rPr>
          <w:rFonts w:ascii="Arial" w:hAnsi="Arial" w:cs="Arial"/>
          <w:sz w:val="24"/>
          <w:szCs w:val="24"/>
        </w:rPr>
        <w:tab/>
      </w:r>
      <w:r w:rsidRPr="003B0052">
        <w:rPr>
          <w:rFonts w:ascii="Arial" w:hAnsi="Arial" w:cs="Arial"/>
          <w:sz w:val="24"/>
          <w:szCs w:val="24"/>
        </w:rPr>
        <w:t>Tax effect on beneficiary estates issues</w:t>
      </w:r>
    </w:p>
    <w:p w14:paraId="47A4F734" w14:textId="04A8081B" w:rsidR="00820C1F" w:rsidRPr="003B0052" w:rsidRDefault="00442CAD" w:rsidP="00594028">
      <w:pPr>
        <w:tabs>
          <w:tab w:val="right" w:leader="dot" w:pos="8640"/>
        </w:tabs>
        <w:spacing w:after="120" w:line="240" w:lineRule="exact"/>
        <w:ind w:left="1080" w:hanging="720"/>
        <w:jc w:val="both"/>
        <w:rPr>
          <w:rFonts w:cs="Arial"/>
          <w:b/>
        </w:rPr>
      </w:pPr>
      <w:r>
        <w:rPr>
          <w:rFonts w:cs="Arial"/>
          <w:b/>
        </w:rPr>
        <w:t>V</w:t>
      </w:r>
      <w:r w:rsidR="00820C1F" w:rsidRPr="003B0052">
        <w:rPr>
          <w:rFonts w:cs="Arial"/>
          <w:b/>
        </w:rPr>
        <w:t>.</w:t>
      </w:r>
      <w:r w:rsidR="00820C1F" w:rsidRPr="003B0052">
        <w:rPr>
          <w:rFonts w:cs="Arial"/>
          <w:b/>
        </w:rPr>
        <w:tab/>
        <w:t xml:space="preserve">Senior Market </w:t>
      </w:r>
    </w:p>
    <w:p w14:paraId="1EAC66B3" w14:textId="77777777" w:rsidR="00820C1F" w:rsidRPr="003B0052" w:rsidRDefault="00820C1F" w:rsidP="00CC3120">
      <w:pPr>
        <w:pStyle w:val="ListParagraph"/>
        <w:numPr>
          <w:ilvl w:val="0"/>
          <w:numId w:val="13"/>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 xml:space="preserve">Duty of honesty, good faith, and fair dealing; breach of duty (Insurance Code </w:t>
      </w:r>
      <w:hyperlink r:id="rId37" w:history="1">
        <w:r w:rsidRPr="003B0052">
          <w:rPr>
            <w:rStyle w:val="Hyperlink"/>
            <w:rFonts w:ascii="Arial" w:hAnsi="Arial" w:cs="Arial"/>
            <w:sz w:val="24"/>
            <w:szCs w:val="24"/>
          </w:rPr>
          <w:t>section 785</w:t>
        </w:r>
      </w:hyperlink>
      <w:r w:rsidRPr="003B0052">
        <w:rPr>
          <w:rFonts w:ascii="Arial" w:hAnsi="Arial" w:cs="Arial"/>
          <w:sz w:val="24"/>
          <w:szCs w:val="24"/>
        </w:rPr>
        <w:t>)</w:t>
      </w:r>
    </w:p>
    <w:p w14:paraId="56ECAE94" w14:textId="77777777" w:rsidR="00820C1F" w:rsidRPr="003B0052" w:rsidRDefault="00820C1F" w:rsidP="00CC3120">
      <w:pPr>
        <w:pStyle w:val="ListParagraph"/>
        <w:numPr>
          <w:ilvl w:val="0"/>
          <w:numId w:val="13"/>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Market volatility, risk tolerance and the senior client</w:t>
      </w:r>
    </w:p>
    <w:p w14:paraId="50F23D87" w14:textId="77777777" w:rsidR="00820C1F" w:rsidRPr="003B0052" w:rsidRDefault="00820C1F" w:rsidP="00CC3120">
      <w:pPr>
        <w:pStyle w:val="ListParagraph"/>
        <w:numPr>
          <w:ilvl w:val="0"/>
          <w:numId w:val="13"/>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Pre-retirement vs. post-retirement planning</w:t>
      </w:r>
    </w:p>
    <w:p w14:paraId="782F551B" w14:textId="77777777" w:rsidR="00820C1F" w:rsidRPr="003B0052" w:rsidRDefault="00820C1F" w:rsidP="00CC3120">
      <w:pPr>
        <w:pStyle w:val="ListParagraph"/>
        <w:numPr>
          <w:ilvl w:val="0"/>
          <w:numId w:val="13"/>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Financial concerns</w:t>
      </w:r>
    </w:p>
    <w:p w14:paraId="4AE0F0AF" w14:textId="77777777" w:rsidR="00820C1F" w:rsidRPr="003B0052" w:rsidRDefault="00820C1F" w:rsidP="00CC3120">
      <w:pPr>
        <w:pStyle w:val="ListParagraph"/>
        <w:numPr>
          <w:ilvl w:val="0"/>
          <w:numId w:val="14"/>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Social security</w:t>
      </w:r>
    </w:p>
    <w:p w14:paraId="327E376D" w14:textId="77777777" w:rsidR="00820C1F" w:rsidRPr="003B0052" w:rsidRDefault="00820C1F" w:rsidP="00CC3120">
      <w:pPr>
        <w:pStyle w:val="ListParagraph"/>
        <w:numPr>
          <w:ilvl w:val="0"/>
          <w:numId w:val="14"/>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Retirement plan distributions</w:t>
      </w:r>
    </w:p>
    <w:p w14:paraId="2F211FE0" w14:textId="77777777" w:rsidR="00820C1F" w:rsidRPr="003B0052" w:rsidRDefault="00820C1F" w:rsidP="00CC3120">
      <w:pPr>
        <w:pStyle w:val="ListParagraph"/>
        <w:numPr>
          <w:ilvl w:val="0"/>
          <w:numId w:val="14"/>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Investing retirement assets</w:t>
      </w:r>
    </w:p>
    <w:p w14:paraId="24D08E99" w14:textId="578286A4" w:rsidR="00820C1F" w:rsidRDefault="00820C1F" w:rsidP="00CC3120">
      <w:pPr>
        <w:pStyle w:val="ListParagraph"/>
        <w:numPr>
          <w:ilvl w:val="0"/>
          <w:numId w:val="14"/>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Surrender charges</w:t>
      </w:r>
      <w:r w:rsidR="008F229A" w:rsidRPr="003B0052">
        <w:rPr>
          <w:rFonts w:ascii="Arial" w:hAnsi="Arial" w:cs="Arial"/>
          <w:sz w:val="24"/>
          <w:szCs w:val="24"/>
        </w:rPr>
        <w:t xml:space="preserve"> </w:t>
      </w:r>
    </w:p>
    <w:p w14:paraId="457427DB" w14:textId="5C250EDC" w:rsidR="000A4721" w:rsidRPr="0083699C" w:rsidRDefault="000A4721" w:rsidP="00CC3120">
      <w:pPr>
        <w:pStyle w:val="ListParagraph"/>
        <w:numPr>
          <w:ilvl w:val="0"/>
          <w:numId w:val="14"/>
        </w:numPr>
        <w:tabs>
          <w:tab w:val="left" w:pos="3660"/>
        </w:tabs>
        <w:spacing w:after="120" w:line="240" w:lineRule="exact"/>
        <w:ind w:left="2520" w:hanging="720"/>
        <w:contextualSpacing w:val="0"/>
        <w:jc w:val="both"/>
        <w:rPr>
          <w:rFonts w:ascii="Arial" w:hAnsi="Arial" w:cs="Arial"/>
          <w:sz w:val="24"/>
          <w:szCs w:val="24"/>
        </w:rPr>
      </w:pPr>
      <w:bookmarkStart w:id="17" w:name="_Hlk181255013"/>
      <w:r w:rsidRPr="00090ED3">
        <w:rPr>
          <w:rFonts w:ascii="Arial" w:hAnsi="Arial" w:cs="Arial"/>
          <w:iCs/>
          <w:sz w:val="24"/>
          <w:szCs w:val="24"/>
        </w:rPr>
        <w:t>Maintaining sufficient liquidity</w:t>
      </w:r>
      <w:bookmarkEnd w:id="17"/>
    </w:p>
    <w:p w14:paraId="468E148D" w14:textId="294DB4E7" w:rsidR="00FE33C4" w:rsidRPr="00650AE5" w:rsidRDefault="00FE33C4" w:rsidP="00650AE5">
      <w:pPr>
        <w:pStyle w:val="ListParagraph"/>
        <w:numPr>
          <w:ilvl w:val="0"/>
          <w:numId w:val="14"/>
        </w:numPr>
        <w:ind w:left="2610" w:hanging="810"/>
        <w:rPr>
          <w:rFonts w:ascii="Arial" w:hAnsi="Arial" w:cs="Arial"/>
        </w:rPr>
      </w:pPr>
      <w:r w:rsidRPr="00650AE5">
        <w:rPr>
          <w:rFonts w:ascii="Arial" w:hAnsi="Arial" w:cs="Arial"/>
        </w:rPr>
        <w:t xml:space="preserve">Surrender charges (Insurance Code sections </w:t>
      </w:r>
      <w:hyperlink r:id="rId38" w:history="1">
        <w:r w:rsidRPr="00650AE5">
          <w:rPr>
            <w:rStyle w:val="Hyperlink"/>
            <w:rFonts w:ascii="Arial" w:hAnsi="Arial" w:cs="Arial"/>
            <w:sz w:val="24"/>
            <w:szCs w:val="24"/>
          </w:rPr>
          <w:t>10127.10</w:t>
        </w:r>
      </w:hyperlink>
      <w:r w:rsidRPr="00650AE5">
        <w:rPr>
          <w:rFonts w:ascii="Arial" w:hAnsi="Arial" w:cs="Arial"/>
        </w:rPr>
        <w:t xml:space="preserve">, </w:t>
      </w:r>
      <w:hyperlink r:id="rId39" w:history="1">
        <w:r w:rsidRPr="00650AE5">
          <w:rPr>
            <w:rStyle w:val="Hyperlink"/>
            <w:rFonts w:ascii="Arial" w:hAnsi="Arial" w:cs="Arial"/>
            <w:sz w:val="24"/>
            <w:szCs w:val="24"/>
          </w:rPr>
          <w:t>10127.12</w:t>
        </w:r>
      </w:hyperlink>
      <w:r w:rsidRPr="00650AE5">
        <w:rPr>
          <w:rFonts w:ascii="Arial" w:hAnsi="Arial" w:cs="Arial"/>
        </w:rPr>
        <w:t xml:space="preserve">, </w:t>
      </w:r>
      <w:r w:rsidR="008F229A" w:rsidRPr="00650AE5">
        <w:rPr>
          <w:rFonts w:ascii="Arial" w:hAnsi="Arial" w:cs="Arial"/>
        </w:rPr>
        <w:t xml:space="preserve">and </w:t>
      </w:r>
      <w:hyperlink r:id="rId40" w:history="1">
        <w:r w:rsidRPr="00650AE5">
          <w:rPr>
            <w:rStyle w:val="Hyperlink"/>
            <w:rFonts w:ascii="Arial" w:hAnsi="Arial" w:cs="Arial"/>
            <w:sz w:val="24"/>
            <w:szCs w:val="24"/>
          </w:rPr>
          <w:t>10127.13</w:t>
        </w:r>
      </w:hyperlink>
      <w:r w:rsidRPr="00650AE5">
        <w:rPr>
          <w:rFonts w:ascii="Arial" w:hAnsi="Arial" w:cs="Arial"/>
        </w:rPr>
        <w:t>)</w:t>
      </w:r>
    </w:p>
    <w:p w14:paraId="53B73A1E" w14:textId="7B6CBF25" w:rsidR="00FE33C4" w:rsidRPr="00650AE5" w:rsidRDefault="00FE33C4" w:rsidP="00650AE5">
      <w:pPr>
        <w:pStyle w:val="ListParagraph"/>
        <w:numPr>
          <w:ilvl w:val="0"/>
          <w:numId w:val="41"/>
        </w:numPr>
        <w:rPr>
          <w:rFonts w:ascii="Arial" w:hAnsi="Arial" w:cs="Arial"/>
          <w:sz w:val="24"/>
          <w:szCs w:val="24"/>
        </w:rPr>
      </w:pPr>
      <w:r w:rsidRPr="00650AE5">
        <w:rPr>
          <w:rFonts w:ascii="Arial" w:hAnsi="Arial" w:cs="Arial"/>
          <w:sz w:val="24"/>
          <w:szCs w:val="24"/>
        </w:rPr>
        <w:t>Market value adjustment</w:t>
      </w:r>
    </w:p>
    <w:p w14:paraId="373D6305" w14:textId="4595E638" w:rsidR="00FE33C4" w:rsidRPr="00650AE5" w:rsidRDefault="00FE33C4" w:rsidP="00650AE5">
      <w:pPr>
        <w:pStyle w:val="ListParagraph"/>
        <w:numPr>
          <w:ilvl w:val="0"/>
          <w:numId w:val="41"/>
        </w:numPr>
        <w:rPr>
          <w:rFonts w:ascii="Arial" w:hAnsi="Arial" w:cs="Arial"/>
          <w:sz w:val="24"/>
          <w:szCs w:val="24"/>
        </w:rPr>
      </w:pPr>
      <w:r w:rsidRPr="00650AE5">
        <w:rPr>
          <w:rFonts w:ascii="Arial" w:hAnsi="Arial" w:cs="Arial"/>
          <w:sz w:val="24"/>
          <w:szCs w:val="24"/>
        </w:rPr>
        <w:t>Explain the impact of surrender charges on principal</w:t>
      </w:r>
    </w:p>
    <w:p w14:paraId="490C93A7" w14:textId="2DC12360" w:rsidR="00FE33C4" w:rsidRPr="00650AE5" w:rsidRDefault="00FE33C4" w:rsidP="00650AE5">
      <w:pPr>
        <w:pStyle w:val="ListParagraph"/>
        <w:numPr>
          <w:ilvl w:val="0"/>
          <w:numId w:val="41"/>
        </w:numPr>
        <w:rPr>
          <w:rFonts w:ascii="Arial" w:hAnsi="Arial" w:cs="Arial"/>
          <w:sz w:val="24"/>
          <w:szCs w:val="24"/>
        </w:rPr>
      </w:pPr>
      <w:r w:rsidRPr="00650AE5">
        <w:rPr>
          <w:rFonts w:ascii="Arial" w:hAnsi="Arial" w:cs="Arial"/>
          <w:sz w:val="24"/>
          <w:szCs w:val="24"/>
        </w:rPr>
        <w:t>Surrender charge waivers – possible triggering events</w:t>
      </w:r>
    </w:p>
    <w:p w14:paraId="02894989" w14:textId="166B6F3B" w:rsidR="00FE33C4" w:rsidRPr="00650AE5" w:rsidRDefault="00FE33C4" w:rsidP="00650AE5">
      <w:pPr>
        <w:pStyle w:val="ListParagraph"/>
        <w:numPr>
          <w:ilvl w:val="0"/>
          <w:numId w:val="42"/>
        </w:numPr>
        <w:rPr>
          <w:rFonts w:ascii="Arial" w:hAnsi="Arial" w:cs="Arial"/>
          <w:sz w:val="24"/>
          <w:szCs w:val="24"/>
        </w:rPr>
      </w:pPr>
      <w:r w:rsidRPr="00650AE5">
        <w:rPr>
          <w:rFonts w:ascii="Arial" w:hAnsi="Arial" w:cs="Arial"/>
          <w:sz w:val="24"/>
          <w:szCs w:val="24"/>
        </w:rPr>
        <w:t>Nursing homes and similar facilities</w:t>
      </w:r>
    </w:p>
    <w:p w14:paraId="67D6B468" w14:textId="794353D6" w:rsidR="00FE33C4" w:rsidRPr="00650AE5" w:rsidRDefault="00FE33C4" w:rsidP="00650AE5">
      <w:pPr>
        <w:pStyle w:val="ListParagraph"/>
        <w:numPr>
          <w:ilvl w:val="0"/>
          <w:numId w:val="42"/>
        </w:numPr>
        <w:rPr>
          <w:rFonts w:ascii="Arial" w:hAnsi="Arial" w:cs="Arial"/>
          <w:sz w:val="24"/>
          <w:szCs w:val="24"/>
        </w:rPr>
      </w:pPr>
      <w:r w:rsidRPr="00650AE5">
        <w:rPr>
          <w:rFonts w:ascii="Arial" w:hAnsi="Arial" w:cs="Arial"/>
          <w:sz w:val="24"/>
          <w:szCs w:val="24"/>
        </w:rPr>
        <w:t>Terminal illness</w:t>
      </w:r>
    </w:p>
    <w:p w14:paraId="32D3D6FF" w14:textId="708B4433" w:rsidR="00FE33C4" w:rsidRPr="00650AE5" w:rsidRDefault="00FE33C4" w:rsidP="00650AE5">
      <w:pPr>
        <w:pStyle w:val="ListParagraph"/>
        <w:numPr>
          <w:ilvl w:val="0"/>
          <w:numId w:val="42"/>
        </w:numPr>
        <w:rPr>
          <w:rFonts w:ascii="Arial" w:hAnsi="Arial" w:cs="Arial"/>
          <w:sz w:val="24"/>
          <w:szCs w:val="24"/>
        </w:rPr>
      </w:pPr>
      <w:r w:rsidRPr="00650AE5">
        <w:rPr>
          <w:rFonts w:ascii="Arial" w:hAnsi="Arial" w:cs="Arial"/>
          <w:sz w:val="24"/>
          <w:szCs w:val="24"/>
        </w:rPr>
        <w:t>Unemployment</w:t>
      </w:r>
    </w:p>
    <w:p w14:paraId="03EBBD9F" w14:textId="5B387B0B" w:rsidR="00FE33C4" w:rsidRPr="00650AE5" w:rsidRDefault="00FE33C4" w:rsidP="00650AE5">
      <w:pPr>
        <w:pStyle w:val="ListParagraph"/>
        <w:numPr>
          <w:ilvl w:val="0"/>
          <w:numId w:val="42"/>
        </w:numPr>
        <w:rPr>
          <w:rFonts w:ascii="Arial" w:hAnsi="Arial" w:cs="Arial"/>
          <w:sz w:val="24"/>
          <w:szCs w:val="24"/>
        </w:rPr>
      </w:pPr>
      <w:r w:rsidRPr="00650AE5">
        <w:rPr>
          <w:rFonts w:ascii="Arial" w:hAnsi="Arial" w:cs="Arial"/>
          <w:sz w:val="24"/>
          <w:szCs w:val="24"/>
        </w:rPr>
        <w:t>Disability</w:t>
      </w:r>
    </w:p>
    <w:p w14:paraId="05D62D18" w14:textId="5FF01147" w:rsidR="00FE33C4" w:rsidRPr="00650AE5" w:rsidRDefault="00FE33C4" w:rsidP="00650AE5">
      <w:pPr>
        <w:pStyle w:val="ListParagraph"/>
        <w:numPr>
          <w:ilvl w:val="0"/>
          <w:numId w:val="43"/>
        </w:numPr>
        <w:rPr>
          <w:rFonts w:ascii="Arial" w:hAnsi="Arial" w:cs="Arial"/>
          <w:sz w:val="24"/>
          <w:szCs w:val="24"/>
        </w:rPr>
      </w:pPr>
      <w:r w:rsidRPr="00650AE5">
        <w:rPr>
          <w:rFonts w:ascii="Arial" w:hAnsi="Arial" w:cs="Arial"/>
          <w:sz w:val="24"/>
          <w:szCs w:val="24"/>
        </w:rPr>
        <w:lastRenderedPageBreak/>
        <w:t>Charges and fees</w:t>
      </w:r>
    </w:p>
    <w:p w14:paraId="17D3C978" w14:textId="3063090A" w:rsidR="008F229A" w:rsidRPr="00090ED3" w:rsidRDefault="008F229A" w:rsidP="00CC3120">
      <w:pPr>
        <w:pStyle w:val="NoSpacing"/>
        <w:numPr>
          <w:ilvl w:val="0"/>
          <w:numId w:val="14"/>
        </w:numPr>
        <w:spacing w:after="120" w:line="240" w:lineRule="exact"/>
        <w:ind w:left="2520" w:hanging="720"/>
        <w:jc w:val="both"/>
        <w:rPr>
          <w:rFonts w:ascii="Arial" w:hAnsi="Arial" w:cs="Arial"/>
          <w:sz w:val="24"/>
          <w:szCs w:val="24"/>
        </w:rPr>
      </w:pPr>
      <w:bookmarkStart w:id="18" w:name="_Hlk179878068"/>
      <w:r w:rsidRPr="00090ED3">
        <w:rPr>
          <w:rFonts w:ascii="Arial" w:hAnsi="Arial" w:cs="Arial"/>
          <w:sz w:val="24"/>
          <w:szCs w:val="24"/>
        </w:rPr>
        <w:t xml:space="preserve">Death benefit for persons age 65 and older </w:t>
      </w:r>
      <w:r w:rsidR="00CB7D6B" w:rsidRPr="00090ED3">
        <w:rPr>
          <w:rFonts w:ascii="Arial" w:hAnsi="Arial" w:cs="Arial"/>
          <w:sz w:val="24"/>
          <w:szCs w:val="24"/>
        </w:rPr>
        <w:t>-</w:t>
      </w:r>
      <w:r w:rsidRPr="00090ED3">
        <w:rPr>
          <w:rFonts w:ascii="Arial" w:hAnsi="Arial" w:cs="Arial"/>
          <w:sz w:val="24"/>
          <w:szCs w:val="24"/>
        </w:rPr>
        <w:t xml:space="preserve"> </w:t>
      </w:r>
      <w:r w:rsidRPr="00403E7C">
        <w:rPr>
          <w:rFonts w:ascii="Arial" w:hAnsi="Arial" w:cs="Arial"/>
          <w:color w:val="333333"/>
          <w:sz w:val="24"/>
          <w:szCs w:val="24"/>
          <w:shd w:val="clear" w:color="auto" w:fill="FFFFFF"/>
        </w:rPr>
        <w:t xml:space="preserve">at least equal to the annuity value or accumulation value, excluding any surrender charges or penalties upon death </w:t>
      </w:r>
      <w:r w:rsidRPr="00090ED3">
        <w:rPr>
          <w:rFonts w:ascii="Arial" w:hAnsi="Arial" w:cs="Arial"/>
          <w:sz w:val="24"/>
          <w:szCs w:val="24"/>
        </w:rPr>
        <w:t xml:space="preserve">(Insurance Code section </w:t>
      </w:r>
      <w:hyperlink r:id="rId41" w:history="1">
        <w:r w:rsidRPr="00090ED3">
          <w:rPr>
            <w:rStyle w:val="Hyperlink"/>
            <w:rFonts w:ascii="Arial" w:hAnsi="Arial" w:cs="Arial"/>
            <w:sz w:val="24"/>
            <w:szCs w:val="24"/>
          </w:rPr>
          <w:t>10168.4</w:t>
        </w:r>
      </w:hyperlink>
      <w:r w:rsidR="000452B4">
        <w:rPr>
          <w:rStyle w:val="Hyperlink"/>
          <w:rFonts w:ascii="Arial" w:hAnsi="Arial" w:cs="Arial"/>
          <w:sz w:val="24"/>
          <w:szCs w:val="24"/>
        </w:rPr>
        <w:t xml:space="preserve"> (d)(2)</w:t>
      </w:r>
      <w:r w:rsidRPr="00090ED3">
        <w:rPr>
          <w:rFonts w:ascii="Arial" w:hAnsi="Arial" w:cs="Arial"/>
          <w:sz w:val="24"/>
          <w:szCs w:val="24"/>
        </w:rPr>
        <w:t>)</w:t>
      </w:r>
    </w:p>
    <w:bookmarkEnd w:id="18"/>
    <w:p w14:paraId="6FFB3C3A" w14:textId="77777777" w:rsidR="00820C1F" w:rsidRPr="003B0052" w:rsidRDefault="00820C1F" w:rsidP="00CC3120">
      <w:pPr>
        <w:pStyle w:val="ListParagraph"/>
        <w:numPr>
          <w:ilvl w:val="0"/>
          <w:numId w:val="13"/>
        </w:numPr>
        <w:tabs>
          <w:tab w:val="left" w:pos="3660"/>
        </w:tabs>
        <w:spacing w:after="120" w:line="240" w:lineRule="exact"/>
        <w:ind w:left="1800" w:hanging="720"/>
        <w:contextualSpacing w:val="0"/>
        <w:jc w:val="both"/>
        <w:rPr>
          <w:rFonts w:ascii="Arial" w:hAnsi="Arial" w:cs="Arial"/>
          <w:sz w:val="24"/>
          <w:szCs w:val="24"/>
        </w:rPr>
      </w:pPr>
      <w:r w:rsidRPr="003B0052">
        <w:rPr>
          <w:rFonts w:ascii="Arial" w:hAnsi="Arial" w:cs="Arial"/>
          <w:sz w:val="24"/>
          <w:szCs w:val="24"/>
        </w:rPr>
        <w:t>Insurance concerns</w:t>
      </w:r>
    </w:p>
    <w:p w14:paraId="14426333" w14:textId="77777777" w:rsidR="00820C1F" w:rsidRPr="003B0052" w:rsidRDefault="00820C1F" w:rsidP="00CC3120">
      <w:pPr>
        <w:pStyle w:val="ListParagraph"/>
        <w:numPr>
          <w:ilvl w:val="0"/>
          <w:numId w:val="15"/>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Health</w:t>
      </w:r>
    </w:p>
    <w:p w14:paraId="51E4652E" w14:textId="77777777" w:rsidR="00820C1F" w:rsidRPr="003B0052" w:rsidRDefault="00820C1F" w:rsidP="00CC3120">
      <w:pPr>
        <w:pStyle w:val="ListParagraph"/>
        <w:numPr>
          <w:ilvl w:val="0"/>
          <w:numId w:val="15"/>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Long-term care</w:t>
      </w:r>
    </w:p>
    <w:p w14:paraId="420A84C1" w14:textId="77777777" w:rsidR="00820C1F" w:rsidRPr="003B0052" w:rsidRDefault="00820C1F" w:rsidP="00CC3120">
      <w:pPr>
        <w:pStyle w:val="ListParagraph"/>
        <w:numPr>
          <w:ilvl w:val="0"/>
          <w:numId w:val="15"/>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Estate planning</w:t>
      </w:r>
    </w:p>
    <w:p w14:paraId="2893C14C" w14:textId="162899F4" w:rsidR="00820C1F" w:rsidRPr="003B0052" w:rsidRDefault="00820C1F" w:rsidP="00594028">
      <w:pPr>
        <w:tabs>
          <w:tab w:val="left" w:pos="3660"/>
        </w:tabs>
        <w:spacing w:after="120" w:line="240" w:lineRule="exact"/>
        <w:ind w:left="1800" w:hanging="720"/>
        <w:jc w:val="both"/>
        <w:rPr>
          <w:rFonts w:cs="Arial"/>
        </w:rPr>
      </w:pPr>
      <w:r w:rsidRPr="003B0052">
        <w:rPr>
          <w:rFonts w:cs="Arial"/>
        </w:rPr>
        <w:t>F.</w:t>
      </w:r>
      <w:r w:rsidR="0069475F" w:rsidRPr="003B0052">
        <w:rPr>
          <w:rFonts w:cs="Arial"/>
        </w:rPr>
        <w:tab/>
      </w:r>
      <w:r w:rsidRPr="003B0052">
        <w:rPr>
          <w:rFonts w:cs="Arial"/>
        </w:rPr>
        <w:t xml:space="preserve">Advertising responsibilities (Insurance Code </w:t>
      </w:r>
      <w:hyperlink r:id="rId42" w:history="1">
        <w:r w:rsidRPr="003B0052">
          <w:rPr>
            <w:rStyle w:val="Hyperlink"/>
            <w:rFonts w:cs="Arial"/>
          </w:rPr>
          <w:t>section 787</w:t>
        </w:r>
      </w:hyperlink>
      <w:r w:rsidRPr="003B0052">
        <w:rPr>
          <w:rFonts w:cs="Arial"/>
        </w:rPr>
        <w:t>)</w:t>
      </w:r>
    </w:p>
    <w:p w14:paraId="7A1B3ABC" w14:textId="524E80C9" w:rsidR="00820C1F" w:rsidRPr="003B0052" w:rsidRDefault="00820C1F" w:rsidP="00594028">
      <w:pPr>
        <w:pStyle w:val="ListParagraph"/>
        <w:tabs>
          <w:tab w:val="left" w:pos="3660"/>
        </w:tabs>
        <w:spacing w:after="120" w:line="240" w:lineRule="exact"/>
        <w:ind w:left="1800" w:hanging="720"/>
        <w:jc w:val="both"/>
        <w:rPr>
          <w:rFonts w:ascii="Arial" w:hAnsi="Arial" w:cs="Arial"/>
          <w:sz w:val="24"/>
          <w:szCs w:val="24"/>
        </w:rPr>
      </w:pPr>
      <w:r w:rsidRPr="003B0052">
        <w:rPr>
          <w:rFonts w:ascii="Arial" w:hAnsi="Arial" w:cs="Arial"/>
          <w:sz w:val="24"/>
          <w:szCs w:val="24"/>
        </w:rPr>
        <w:t>G.</w:t>
      </w:r>
      <w:r w:rsidR="0069475F" w:rsidRPr="003B0052">
        <w:rPr>
          <w:rFonts w:ascii="Arial" w:hAnsi="Arial" w:cs="Arial"/>
          <w:sz w:val="24"/>
          <w:szCs w:val="24"/>
        </w:rPr>
        <w:tab/>
      </w:r>
      <w:r w:rsidRPr="003B0052">
        <w:rPr>
          <w:rFonts w:ascii="Arial" w:hAnsi="Arial" w:cs="Arial"/>
          <w:sz w:val="24"/>
          <w:szCs w:val="24"/>
        </w:rPr>
        <w:t>Selling to the senior market</w:t>
      </w:r>
    </w:p>
    <w:p w14:paraId="01A9313E" w14:textId="77777777" w:rsidR="00820C1F" w:rsidRPr="003B0052" w:rsidRDefault="00820C1F" w:rsidP="00CC3120">
      <w:pPr>
        <w:pStyle w:val="ListParagraph"/>
        <w:numPr>
          <w:ilvl w:val="0"/>
          <w:numId w:val="16"/>
        </w:numPr>
        <w:tabs>
          <w:tab w:val="left" w:pos="3660"/>
        </w:tabs>
        <w:spacing w:before="120" w:after="120" w:line="240" w:lineRule="exact"/>
        <w:ind w:left="2520" w:hanging="720"/>
        <w:contextualSpacing w:val="0"/>
        <w:jc w:val="both"/>
        <w:rPr>
          <w:rFonts w:ascii="Arial" w:hAnsi="Arial" w:cs="Arial"/>
          <w:sz w:val="24"/>
          <w:szCs w:val="24"/>
        </w:rPr>
      </w:pPr>
      <w:r w:rsidRPr="003B0052">
        <w:rPr>
          <w:rFonts w:ascii="Arial" w:hAnsi="Arial" w:cs="Arial"/>
          <w:sz w:val="24"/>
          <w:szCs w:val="24"/>
        </w:rPr>
        <w:t>Product complexity</w:t>
      </w:r>
    </w:p>
    <w:p w14:paraId="52D2BD36" w14:textId="60AADEEC" w:rsidR="00820C1F" w:rsidRDefault="00820C1F" w:rsidP="00CC3120">
      <w:pPr>
        <w:pStyle w:val="ListParagraph"/>
        <w:numPr>
          <w:ilvl w:val="0"/>
          <w:numId w:val="16"/>
        </w:numPr>
        <w:tabs>
          <w:tab w:val="left" w:pos="3660"/>
        </w:tabs>
        <w:spacing w:after="120" w:line="240" w:lineRule="exact"/>
        <w:ind w:left="2520" w:hanging="720"/>
        <w:contextualSpacing w:val="0"/>
        <w:jc w:val="both"/>
        <w:rPr>
          <w:rFonts w:ascii="Arial" w:hAnsi="Arial" w:cs="Arial"/>
          <w:sz w:val="24"/>
          <w:szCs w:val="24"/>
        </w:rPr>
      </w:pPr>
      <w:r w:rsidRPr="003B0052">
        <w:rPr>
          <w:rFonts w:ascii="Arial" w:hAnsi="Arial" w:cs="Arial"/>
          <w:sz w:val="24"/>
          <w:szCs w:val="24"/>
        </w:rPr>
        <w:t>Surrender charges</w:t>
      </w:r>
      <w:r w:rsidR="00D80609">
        <w:rPr>
          <w:rFonts w:ascii="Arial" w:hAnsi="Arial" w:cs="Arial"/>
          <w:sz w:val="24"/>
          <w:szCs w:val="24"/>
        </w:rPr>
        <w:t xml:space="preserve"> </w:t>
      </w:r>
      <w:r w:rsidR="00D80609" w:rsidRPr="0064469C">
        <w:rPr>
          <w:rFonts w:ascii="Arial" w:hAnsi="Arial" w:cs="Arial"/>
          <w:sz w:val="24"/>
          <w:szCs w:val="24"/>
        </w:rPr>
        <w:t xml:space="preserve">(Insurance Code sections </w:t>
      </w:r>
      <w:hyperlink r:id="rId43" w:history="1">
        <w:r w:rsidR="00D80609" w:rsidRPr="002261E8">
          <w:rPr>
            <w:rStyle w:val="Hyperlink"/>
            <w:rFonts w:ascii="Arial" w:hAnsi="Arial" w:cs="Arial"/>
            <w:sz w:val="24"/>
            <w:szCs w:val="24"/>
          </w:rPr>
          <w:t>10127.10</w:t>
        </w:r>
      </w:hyperlink>
      <w:r w:rsidR="00D80609" w:rsidRPr="0064469C">
        <w:rPr>
          <w:rFonts w:ascii="Arial" w:hAnsi="Arial" w:cs="Arial"/>
          <w:sz w:val="24"/>
          <w:szCs w:val="24"/>
        </w:rPr>
        <w:t xml:space="preserve">, </w:t>
      </w:r>
      <w:hyperlink r:id="rId44" w:history="1">
        <w:r w:rsidR="00D80609" w:rsidRPr="002261E8">
          <w:rPr>
            <w:rStyle w:val="Hyperlink"/>
            <w:rFonts w:ascii="Arial" w:hAnsi="Arial" w:cs="Arial"/>
            <w:sz w:val="24"/>
            <w:szCs w:val="24"/>
          </w:rPr>
          <w:t>10127.1</w:t>
        </w:r>
        <w:r w:rsidR="00D80609">
          <w:rPr>
            <w:rStyle w:val="Hyperlink"/>
            <w:rFonts w:ascii="Arial" w:hAnsi="Arial" w:cs="Arial"/>
            <w:sz w:val="24"/>
            <w:szCs w:val="24"/>
          </w:rPr>
          <w:t>2</w:t>
        </w:r>
      </w:hyperlink>
      <w:r w:rsidR="00D80609" w:rsidRPr="0064469C">
        <w:rPr>
          <w:rFonts w:ascii="Arial" w:hAnsi="Arial" w:cs="Arial"/>
          <w:sz w:val="24"/>
          <w:szCs w:val="24"/>
        </w:rPr>
        <w:t xml:space="preserve">, </w:t>
      </w:r>
      <w:hyperlink r:id="rId45" w:history="1">
        <w:r w:rsidR="00D80609" w:rsidRPr="002261E8">
          <w:rPr>
            <w:rStyle w:val="Hyperlink"/>
            <w:rFonts w:ascii="Arial" w:hAnsi="Arial" w:cs="Arial"/>
            <w:sz w:val="24"/>
            <w:szCs w:val="24"/>
          </w:rPr>
          <w:t>10127.1</w:t>
        </w:r>
        <w:r w:rsidR="00D80609">
          <w:rPr>
            <w:rStyle w:val="Hyperlink"/>
            <w:rFonts w:ascii="Arial" w:hAnsi="Arial" w:cs="Arial"/>
            <w:sz w:val="24"/>
            <w:szCs w:val="24"/>
          </w:rPr>
          <w:t>3</w:t>
        </w:r>
      </w:hyperlink>
      <w:r w:rsidR="00D80609" w:rsidRPr="0064469C">
        <w:rPr>
          <w:rFonts w:ascii="Arial" w:hAnsi="Arial" w:cs="Arial"/>
          <w:sz w:val="24"/>
          <w:szCs w:val="24"/>
        </w:rPr>
        <w:t xml:space="preserve">, and </w:t>
      </w:r>
      <w:hyperlink r:id="rId46" w:history="1">
        <w:r w:rsidR="00D80609" w:rsidRPr="002261E8">
          <w:rPr>
            <w:rStyle w:val="Hyperlink"/>
            <w:rFonts w:ascii="Arial" w:hAnsi="Arial" w:cs="Arial"/>
            <w:sz w:val="24"/>
            <w:szCs w:val="24"/>
          </w:rPr>
          <w:t>10168.4</w:t>
        </w:r>
      </w:hyperlink>
      <w:r w:rsidR="00D80609" w:rsidRPr="0064469C">
        <w:rPr>
          <w:rFonts w:ascii="Arial" w:hAnsi="Arial" w:cs="Arial"/>
          <w:sz w:val="24"/>
          <w:szCs w:val="24"/>
        </w:rPr>
        <w:t>(d)(2))</w:t>
      </w:r>
    </w:p>
    <w:p w14:paraId="61049B29" w14:textId="34AAA111" w:rsidR="00D80609" w:rsidRPr="00650AE5" w:rsidRDefault="00D80609" w:rsidP="00650AE5">
      <w:pPr>
        <w:pStyle w:val="ListParagraph"/>
        <w:numPr>
          <w:ilvl w:val="0"/>
          <w:numId w:val="44"/>
        </w:numPr>
        <w:rPr>
          <w:rFonts w:ascii="Arial" w:hAnsi="Arial" w:cs="Arial"/>
          <w:sz w:val="24"/>
          <w:szCs w:val="24"/>
        </w:rPr>
      </w:pPr>
      <w:r w:rsidRPr="00650AE5">
        <w:rPr>
          <w:rFonts w:ascii="Arial" w:hAnsi="Arial" w:cs="Arial"/>
          <w:sz w:val="24"/>
          <w:szCs w:val="24"/>
        </w:rPr>
        <w:t>Market value adjustment</w:t>
      </w:r>
    </w:p>
    <w:p w14:paraId="08C17167" w14:textId="13D2A73A" w:rsidR="00D80609" w:rsidRPr="00650AE5" w:rsidRDefault="00D80609" w:rsidP="00650AE5">
      <w:pPr>
        <w:pStyle w:val="ListParagraph"/>
        <w:numPr>
          <w:ilvl w:val="0"/>
          <w:numId w:val="44"/>
        </w:numPr>
        <w:rPr>
          <w:rFonts w:ascii="Arial" w:hAnsi="Arial" w:cs="Arial"/>
          <w:sz w:val="24"/>
          <w:szCs w:val="24"/>
        </w:rPr>
      </w:pPr>
      <w:r w:rsidRPr="00650AE5">
        <w:rPr>
          <w:rFonts w:ascii="Arial" w:hAnsi="Arial" w:cs="Arial"/>
          <w:sz w:val="24"/>
          <w:szCs w:val="24"/>
        </w:rPr>
        <w:t>Explain the impact of surrender charges on principal</w:t>
      </w:r>
    </w:p>
    <w:p w14:paraId="0028396A" w14:textId="5C596A20" w:rsidR="00D80609" w:rsidRPr="00650AE5" w:rsidRDefault="00D80609" w:rsidP="00650AE5">
      <w:pPr>
        <w:pStyle w:val="ListParagraph"/>
        <w:numPr>
          <w:ilvl w:val="0"/>
          <w:numId w:val="44"/>
        </w:numPr>
        <w:spacing w:after="0" w:line="240" w:lineRule="auto"/>
        <w:contextualSpacing w:val="0"/>
        <w:rPr>
          <w:rFonts w:ascii="Arial" w:hAnsi="Arial" w:cs="Arial"/>
          <w:sz w:val="24"/>
          <w:szCs w:val="24"/>
        </w:rPr>
      </w:pPr>
      <w:r w:rsidRPr="00650AE5">
        <w:rPr>
          <w:rFonts w:ascii="Arial" w:hAnsi="Arial" w:cs="Arial"/>
          <w:sz w:val="24"/>
          <w:szCs w:val="24"/>
        </w:rPr>
        <w:t>Surrender charge waivers – possible triggering events</w:t>
      </w:r>
    </w:p>
    <w:p w14:paraId="222F4571" w14:textId="2D786F81" w:rsidR="00D80609" w:rsidRPr="00650AE5" w:rsidRDefault="00D80609" w:rsidP="00650AE5">
      <w:pPr>
        <w:ind w:left="2880"/>
        <w:rPr>
          <w:rFonts w:cs="Arial"/>
        </w:rPr>
      </w:pPr>
      <w:proofErr w:type="spellStart"/>
      <w:r w:rsidRPr="00650AE5">
        <w:rPr>
          <w:rFonts w:cs="Arial"/>
        </w:rPr>
        <w:t>i</w:t>
      </w:r>
      <w:proofErr w:type="spellEnd"/>
      <w:r w:rsidRPr="00650AE5">
        <w:rPr>
          <w:rFonts w:cs="Arial"/>
        </w:rPr>
        <w:t>.</w:t>
      </w:r>
      <w:r w:rsidRPr="00650AE5">
        <w:rPr>
          <w:rFonts w:cs="Arial"/>
        </w:rPr>
        <w:tab/>
        <w:t>Nursing homes and similar facilities</w:t>
      </w:r>
    </w:p>
    <w:p w14:paraId="0A87C0CB" w14:textId="7D6E3000" w:rsidR="00D80609" w:rsidRPr="00650AE5" w:rsidRDefault="00D80609" w:rsidP="00650AE5">
      <w:pPr>
        <w:ind w:left="2880"/>
        <w:rPr>
          <w:rFonts w:cs="Arial"/>
        </w:rPr>
      </w:pPr>
      <w:r w:rsidRPr="00650AE5">
        <w:rPr>
          <w:rFonts w:cs="Arial"/>
        </w:rPr>
        <w:t>ii.</w:t>
      </w:r>
      <w:r w:rsidRPr="00650AE5">
        <w:rPr>
          <w:rFonts w:cs="Arial"/>
        </w:rPr>
        <w:tab/>
        <w:t>Terminal illness</w:t>
      </w:r>
    </w:p>
    <w:p w14:paraId="14FBEB37" w14:textId="4D7AEB6B" w:rsidR="00D80609" w:rsidRPr="00650AE5" w:rsidRDefault="00D80609" w:rsidP="00650AE5">
      <w:pPr>
        <w:ind w:left="2880"/>
        <w:rPr>
          <w:rFonts w:cs="Arial"/>
        </w:rPr>
      </w:pPr>
      <w:r w:rsidRPr="00650AE5">
        <w:rPr>
          <w:rFonts w:cs="Arial"/>
        </w:rPr>
        <w:t>iii.</w:t>
      </w:r>
      <w:r w:rsidRPr="00650AE5">
        <w:rPr>
          <w:rFonts w:cs="Arial"/>
        </w:rPr>
        <w:tab/>
        <w:t>Unemployment</w:t>
      </w:r>
    </w:p>
    <w:p w14:paraId="1F7B4AB0" w14:textId="0D7C0530" w:rsidR="00D80609" w:rsidRPr="0064469C" w:rsidRDefault="00D80609" w:rsidP="00650AE5">
      <w:pPr>
        <w:ind w:left="2880"/>
      </w:pPr>
      <w:r>
        <w:t>iv</w:t>
      </w:r>
      <w:r w:rsidRPr="0064469C">
        <w:t>.</w:t>
      </w:r>
      <w:r w:rsidRPr="0064469C">
        <w:tab/>
        <w:t>Disability</w:t>
      </w:r>
    </w:p>
    <w:p w14:paraId="18EC1646" w14:textId="01639562" w:rsidR="00D80609" w:rsidRPr="0064469C" w:rsidRDefault="00D80609" w:rsidP="00650AE5">
      <w:pPr>
        <w:ind w:left="2880"/>
      </w:pPr>
      <w:r>
        <w:t>v</w:t>
      </w:r>
      <w:r w:rsidRPr="0064469C">
        <w:t>.</w:t>
      </w:r>
      <w:r w:rsidRPr="0064469C">
        <w:tab/>
        <w:t xml:space="preserve">Death </w:t>
      </w:r>
      <w:r>
        <w:t xml:space="preserve">- </w:t>
      </w:r>
      <w:r w:rsidRPr="0064469C">
        <w:t xml:space="preserve">Exception for seniors (Insurance Code sections </w:t>
      </w:r>
      <w:hyperlink r:id="rId47" w:history="1">
        <w:r w:rsidRPr="00D26DA6">
          <w:rPr>
            <w:rStyle w:val="Hyperlink"/>
            <w:rFonts w:cs="Arial"/>
          </w:rPr>
          <w:t>10168.4</w:t>
        </w:r>
      </w:hyperlink>
      <w:r w:rsidRPr="0064469C">
        <w:t>)</w:t>
      </w:r>
    </w:p>
    <w:p w14:paraId="5C46162D" w14:textId="77777777" w:rsidR="000452B4" w:rsidRPr="00542299" w:rsidRDefault="00AA78C8" w:rsidP="00542299">
      <w:pPr>
        <w:ind w:left="2520" w:hanging="720"/>
        <w:rPr>
          <w:rFonts w:cs="Arial"/>
        </w:rPr>
      </w:pPr>
      <w:r w:rsidRPr="00090ED3">
        <w:t>3.</w:t>
      </w:r>
      <w:r w:rsidR="00D80609" w:rsidRPr="001540E1">
        <w:tab/>
      </w:r>
      <w:r w:rsidR="000452B4" w:rsidRPr="00542299">
        <w:rPr>
          <w:rFonts w:cs="Arial"/>
        </w:rPr>
        <w:t xml:space="preserve">Charges and fees </w:t>
      </w:r>
    </w:p>
    <w:p w14:paraId="341F49CE" w14:textId="4F7245A1" w:rsidR="00D80609" w:rsidRPr="00542299" w:rsidRDefault="000452B4" w:rsidP="00542299">
      <w:pPr>
        <w:ind w:left="2520" w:hanging="720"/>
        <w:rPr>
          <w:rFonts w:cs="Arial"/>
        </w:rPr>
      </w:pPr>
      <w:r w:rsidRPr="00542299">
        <w:rPr>
          <w:rFonts w:cs="Arial"/>
        </w:rPr>
        <w:t>4.</w:t>
      </w:r>
      <w:r w:rsidRPr="00542299">
        <w:rPr>
          <w:rFonts w:cs="Arial"/>
        </w:rPr>
        <w:tab/>
      </w:r>
      <w:r w:rsidR="00D80609" w:rsidRPr="00542299">
        <w:rPr>
          <w:rFonts w:cs="Arial"/>
        </w:rPr>
        <w:t xml:space="preserve">Required notice regarding surrender charges and location requirement (Insurance Code sections </w:t>
      </w:r>
      <w:hyperlink r:id="rId48" w:history="1">
        <w:r w:rsidR="00D80609" w:rsidRPr="00542299">
          <w:rPr>
            <w:rStyle w:val="Hyperlink"/>
            <w:rFonts w:cs="Arial"/>
          </w:rPr>
          <w:t>10127.10</w:t>
        </w:r>
      </w:hyperlink>
      <w:r w:rsidR="00D80609" w:rsidRPr="00542299">
        <w:rPr>
          <w:rFonts w:cs="Arial"/>
        </w:rPr>
        <w:t xml:space="preserve"> and </w:t>
      </w:r>
      <w:hyperlink r:id="rId49" w:history="1">
        <w:r w:rsidR="00D80609" w:rsidRPr="00542299">
          <w:rPr>
            <w:rStyle w:val="Hyperlink"/>
            <w:rFonts w:cs="Arial"/>
          </w:rPr>
          <w:t>10127.13</w:t>
        </w:r>
      </w:hyperlink>
      <w:r w:rsidR="00D80609" w:rsidRPr="00542299">
        <w:rPr>
          <w:rFonts w:cs="Arial"/>
        </w:rPr>
        <w:t>)</w:t>
      </w:r>
    </w:p>
    <w:p w14:paraId="1678A4D2" w14:textId="753DC1CF" w:rsidR="00BF7AB0" w:rsidRPr="00090ED3" w:rsidRDefault="00BF7AB0" w:rsidP="00CC3120">
      <w:pPr>
        <w:pStyle w:val="ListParagraph"/>
        <w:numPr>
          <w:ilvl w:val="0"/>
          <w:numId w:val="27"/>
        </w:numPr>
        <w:tabs>
          <w:tab w:val="left" w:pos="720"/>
          <w:tab w:val="left" w:pos="3660"/>
        </w:tabs>
        <w:spacing w:after="120" w:line="240" w:lineRule="exact"/>
        <w:ind w:left="2520" w:hanging="720"/>
        <w:jc w:val="both"/>
        <w:rPr>
          <w:rFonts w:ascii="Arial" w:hAnsi="Arial" w:cs="Arial"/>
        </w:rPr>
      </w:pPr>
      <w:r w:rsidRPr="00090ED3">
        <w:rPr>
          <w:rFonts w:ascii="Arial" w:hAnsi="Arial" w:cs="Arial"/>
        </w:rPr>
        <w:t>Disclosure for seniors age 65 or older regarding liquidating assets in order to purchase an annuity (Insurance Code section 789.8(b))</w:t>
      </w:r>
    </w:p>
    <w:p w14:paraId="6CDD7E80" w14:textId="45B4795F" w:rsidR="009B7A9B" w:rsidRPr="000452B4" w:rsidRDefault="000452B4" w:rsidP="00090ED3">
      <w:pPr>
        <w:tabs>
          <w:tab w:val="left" w:pos="3660"/>
        </w:tabs>
        <w:spacing w:after="120" w:line="240" w:lineRule="exact"/>
        <w:ind w:left="2520" w:hanging="720"/>
        <w:jc w:val="both"/>
        <w:rPr>
          <w:rFonts w:cs="Arial"/>
        </w:rPr>
      </w:pPr>
      <w:r>
        <w:rPr>
          <w:rFonts w:cs="Arial"/>
        </w:rPr>
        <w:t>6.</w:t>
      </w:r>
      <w:r>
        <w:rPr>
          <w:rFonts w:cs="Arial"/>
        </w:rPr>
        <w:tab/>
      </w:r>
      <w:r w:rsidR="009B7A9B" w:rsidRPr="000452B4">
        <w:rPr>
          <w:rFonts w:cs="Arial"/>
        </w:rPr>
        <w:t xml:space="preserve">In-Home Solicitations: 24-hour Notice requirement for persons 65 years and older (Insurance Code </w:t>
      </w:r>
      <w:hyperlink r:id="rId50" w:history="1">
        <w:r w:rsidR="009B7A9B" w:rsidRPr="000452B4">
          <w:rPr>
            <w:rStyle w:val="Hyperlink"/>
            <w:rFonts w:cs="Arial"/>
          </w:rPr>
          <w:t>section 789.10</w:t>
        </w:r>
      </w:hyperlink>
      <w:r w:rsidR="009B7A9B" w:rsidRPr="000452B4">
        <w:rPr>
          <w:rFonts w:cs="Arial"/>
        </w:rPr>
        <w:t xml:space="preserve"> </w:t>
      </w:r>
    </w:p>
    <w:p w14:paraId="79B1A877" w14:textId="48CE2BC8" w:rsidR="00820C1F" w:rsidRPr="00090ED3" w:rsidRDefault="000452B4" w:rsidP="00090ED3">
      <w:pPr>
        <w:tabs>
          <w:tab w:val="left" w:pos="3660"/>
        </w:tabs>
        <w:spacing w:after="120" w:line="240" w:lineRule="exact"/>
        <w:ind w:left="2520" w:hanging="720"/>
        <w:jc w:val="both"/>
        <w:rPr>
          <w:rFonts w:cs="Arial"/>
        </w:rPr>
      </w:pPr>
      <w:r>
        <w:rPr>
          <w:rFonts w:cs="Arial"/>
        </w:rPr>
        <w:t>7.</w:t>
      </w:r>
      <w:r w:rsidR="00090ED3">
        <w:rPr>
          <w:rFonts w:cs="Arial"/>
        </w:rPr>
        <w:tab/>
      </w:r>
      <w:r w:rsidR="00820C1F" w:rsidRPr="00090ED3">
        <w:rPr>
          <w:rFonts w:cs="Arial"/>
        </w:rPr>
        <w:t>The issue of buyer competence</w:t>
      </w:r>
    </w:p>
    <w:p w14:paraId="2F98DF75" w14:textId="77777777" w:rsidR="00820C1F" w:rsidRPr="003B0052" w:rsidRDefault="00820C1F" w:rsidP="00CC3120">
      <w:pPr>
        <w:pStyle w:val="ListParagraph"/>
        <w:numPr>
          <w:ilvl w:val="0"/>
          <w:numId w:val="17"/>
        </w:numPr>
        <w:spacing w:after="120" w:line="240" w:lineRule="exact"/>
        <w:ind w:left="3330" w:hanging="810"/>
        <w:contextualSpacing w:val="0"/>
        <w:jc w:val="both"/>
        <w:rPr>
          <w:rFonts w:ascii="Arial" w:hAnsi="Arial" w:cs="Arial"/>
          <w:sz w:val="24"/>
          <w:szCs w:val="24"/>
        </w:rPr>
      </w:pPr>
      <w:r w:rsidRPr="003B0052">
        <w:rPr>
          <w:rFonts w:ascii="Arial" w:hAnsi="Arial" w:cs="Arial"/>
          <w:sz w:val="24"/>
          <w:szCs w:val="24"/>
        </w:rPr>
        <w:t xml:space="preserve">The recognition of indicators that prospective insured may lack the short-term memory or judgment to legally enter into an insurance contract </w:t>
      </w:r>
    </w:p>
    <w:p w14:paraId="16C159A8" w14:textId="6558F846" w:rsidR="00820C1F" w:rsidRPr="003B0052" w:rsidRDefault="00820C1F" w:rsidP="00CC3120">
      <w:pPr>
        <w:pStyle w:val="ListParagraph"/>
        <w:numPr>
          <w:ilvl w:val="0"/>
          <w:numId w:val="17"/>
        </w:numPr>
        <w:tabs>
          <w:tab w:val="left" w:pos="3660"/>
        </w:tabs>
        <w:spacing w:after="120" w:line="240" w:lineRule="exact"/>
        <w:ind w:left="3330" w:hanging="810"/>
        <w:contextualSpacing w:val="0"/>
        <w:jc w:val="both"/>
        <w:rPr>
          <w:rFonts w:ascii="Arial" w:hAnsi="Arial" w:cs="Arial"/>
          <w:sz w:val="24"/>
          <w:szCs w:val="24"/>
        </w:rPr>
      </w:pPr>
      <w:r w:rsidRPr="003B0052">
        <w:rPr>
          <w:rFonts w:ascii="Arial" w:hAnsi="Arial" w:cs="Arial"/>
          <w:sz w:val="24"/>
          <w:szCs w:val="24"/>
        </w:rPr>
        <w:t xml:space="preserve">When are there rescissions of a contract based on mental incompetence (California Civil Code sections </w:t>
      </w:r>
      <w:hyperlink r:id="rId51" w:history="1">
        <w:r w:rsidRPr="00536962">
          <w:rPr>
            <w:rStyle w:val="Hyperlink"/>
            <w:rFonts w:ascii="Arial" w:hAnsi="Arial" w:cs="Arial"/>
            <w:sz w:val="24"/>
            <w:szCs w:val="24"/>
          </w:rPr>
          <w:t>38</w:t>
        </w:r>
      </w:hyperlink>
      <w:r w:rsidRPr="003B0052">
        <w:rPr>
          <w:rFonts w:ascii="Arial" w:hAnsi="Arial" w:cs="Arial"/>
          <w:sz w:val="24"/>
          <w:szCs w:val="24"/>
        </w:rPr>
        <w:t xml:space="preserve"> and </w:t>
      </w:r>
      <w:hyperlink r:id="rId52" w:history="1">
        <w:r w:rsidRPr="00536962">
          <w:rPr>
            <w:rStyle w:val="Hyperlink"/>
            <w:rFonts w:ascii="Arial" w:hAnsi="Arial" w:cs="Arial"/>
            <w:sz w:val="24"/>
            <w:szCs w:val="24"/>
          </w:rPr>
          <w:t>39</w:t>
        </w:r>
      </w:hyperlink>
      <w:r w:rsidRPr="003B0052">
        <w:rPr>
          <w:rFonts w:ascii="Arial" w:hAnsi="Arial" w:cs="Arial"/>
          <w:sz w:val="24"/>
          <w:szCs w:val="24"/>
        </w:rPr>
        <w:t>)</w:t>
      </w:r>
    </w:p>
    <w:p w14:paraId="129946D2" w14:textId="77777777" w:rsidR="00820C1F" w:rsidRPr="00542299" w:rsidRDefault="00820C1F" w:rsidP="00CC3120">
      <w:pPr>
        <w:pStyle w:val="ListParagraph"/>
        <w:numPr>
          <w:ilvl w:val="0"/>
          <w:numId w:val="17"/>
        </w:numPr>
        <w:spacing w:after="120" w:line="240" w:lineRule="exact"/>
        <w:ind w:left="3330" w:hanging="810"/>
        <w:contextualSpacing w:val="0"/>
        <w:jc w:val="both"/>
        <w:rPr>
          <w:rFonts w:ascii="Arial" w:hAnsi="Arial" w:cs="Arial"/>
          <w:sz w:val="24"/>
          <w:szCs w:val="24"/>
        </w:rPr>
      </w:pPr>
      <w:r w:rsidRPr="00542299">
        <w:rPr>
          <w:rFonts w:ascii="Arial" w:hAnsi="Arial" w:cs="Arial"/>
          <w:sz w:val="24"/>
          <w:szCs w:val="24"/>
        </w:rPr>
        <w:t>Family involvement/power of attorney</w:t>
      </w:r>
    </w:p>
    <w:p w14:paraId="1D3E9007" w14:textId="57CD9642" w:rsidR="00820C1F" w:rsidRPr="00542299" w:rsidRDefault="00820C1F" w:rsidP="00542299">
      <w:pPr>
        <w:pStyle w:val="ListParagraph"/>
        <w:numPr>
          <w:ilvl w:val="0"/>
          <w:numId w:val="14"/>
        </w:numPr>
        <w:spacing w:after="240" w:line="240" w:lineRule="exact"/>
        <w:ind w:left="2520" w:hanging="720"/>
        <w:jc w:val="both"/>
        <w:rPr>
          <w:rFonts w:ascii="Arial" w:hAnsi="Arial" w:cs="Arial"/>
          <w:sz w:val="24"/>
          <w:szCs w:val="24"/>
        </w:rPr>
      </w:pPr>
      <w:r w:rsidRPr="00542299">
        <w:rPr>
          <w:rFonts w:ascii="Arial" w:hAnsi="Arial" w:cs="Arial"/>
          <w:sz w:val="24"/>
          <w:szCs w:val="24"/>
        </w:rPr>
        <w:t xml:space="preserve">“Best Interest” standard of </w:t>
      </w:r>
      <w:r w:rsidR="00026B3C" w:rsidRPr="00542299">
        <w:rPr>
          <w:rFonts w:ascii="Arial" w:hAnsi="Arial" w:cs="Arial"/>
          <w:sz w:val="24"/>
          <w:szCs w:val="24"/>
        </w:rPr>
        <w:t>s</w:t>
      </w:r>
      <w:r w:rsidRPr="00542299">
        <w:rPr>
          <w:rFonts w:ascii="Arial" w:hAnsi="Arial" w:cs="Arial"/>
          <w:sz w:val="24"/>
          <w:szCs w:val="24"/>
        </w:rPr>
        <w:t>uitability a</w:t>
      </w:r>
      <w:r w:rsidR="00026B3C" w:rsidRPr="00542299">
        <w:rPr>
          <w:rFonts w:ascii="Arial" w:hAnsi="Arial" w:cs="Arial"/>
          <w:sz w:val="24"/>
          <w:szCs w:val="24"/>
        </w:rPr>
        <w:t>nd seniors</w:t>
      </w:r>
    </w:p>
    <w:p w14:paraId="01AC17EA" w14:textId="037E3B8E" w:rsidR="006D25A6" w:rsidRPr="003B0052" w:rsidRDefault="00F24D3D" w:rsidP="00594028">
      <w:pPr>
        <w:pStyle w:val="NoSpacing"/>
        <w:spacing w:after="120" w:line="240" w:lineRule="exact"/>
        <w:ind w:left="1080" w:hanging="720"/>
        <w:jc w:val="both"/>
        <w:rPr>
          <w:rFonts w:ascii="Arial" w:hAnsi="Arial" w:cs="Arial"/>
          <w:b/>
          <w:bCs/>
          <w:sz w:val="24"/>
          <w:szCs w:val="24"/>
        </w:rPr>
      </w:pPr>
      <w:bookmarkStart w:id="19" w:name="_Hlk179885934"/>
      <w:r w:rsidRPr="003B0052">
        <w:rPr>
          <w:rFonts w:ascii="Arial" w:hAnsi="Arial" w:cs="Arial"/>
          <w:b/>
          <w:bCs/>
          <w:sz w:val="24"/>
          <w:szCs w:val="24"/>
        </w:rPr>
        <w:lastRenderedPageBreak/>
        <w:t>V.</w:t>
      </w:r>
      <w:r w:rsidR="0028259A" w:rsidRPr="003B0052">
        <w:rPr>
          <w:rFonts w:ascii="Arial" w:hAnsi="Arial" w:cs="Arial"/>
          <w:b/>
          <w:bCs/>
          <w:sz w:val="24"/>
          <w:szCs w:val="24"/>
        </w:rPr>
        <w:tab/>
      </w:r>
      <w:r w:rsidR="00644582" w:rsidRPr="002C5FC3">
        <w:rPr>
          <w:rFonts w:ascii="Arial" w:hAnsi="Arial" w:cs="Arial"/>
          <w:sz w:val="24"/>
          <w:szCs w:val="24"/>
        </w:rPr>
        <w:t>Sales Practices for California Insurance Licensees</w:t>
      </w:r>
    </w:p>
    <w:p w14:paraId="735BE172" w14:textId="6E437095" w:rsidR="00F11D4B" w:rsidRPr="002C5FC3" w:rsidRDefault="00A90BBF" w:rsidP="002C5FC3">
      <w:pPr>
        <w:ind w:left="720"/>
        <w:rPr>
          <w:rFonts w:cs="Arial"/>
        </w:rPr>
      </w:pPr>
      <w:r w:rsidRPr="003B0052">
        <w:rPr>
          <w:rFonts w:cs="Arial"/>
        </w:rPr>
        <w:t>A.</w:t>
      </w:r>
      <w:r w:rsidR="005913D6" w:rsidRPr="003B0052">
        <w:rPr>
          <w:rFonts w:cs="Arial"/>
        </w:rPr>
        <w:tab/>
      </w:r>
      <w:r w:rsidR="00F11D4B" w:rsidRPr="002C5FC3">
        <w:rPr>
          <w:rFonts w:cs="Arial"/>
        </w:rPr>
        <w:t>Appropriate advertising (</w:t>
      </w:r>
      <w:r w:rsidR="003B0052" w:rsidRPr="002C5FC3">
        <w:rPr>
          <w:rFonts w:cs="Arial"/>
        </w:rPr>
        <w:t>Insurance</w:t>
      </w:r>
      <w:r w:rsidR="00F11D4B" w:rsidRPr="002C5FC3">
        <w:rPr>
          <w:rFonts w:cs="Arial"/>
        </w:rPr>
        <w:t xml:space="preserve"> Code sections </w:t>
      </w:r>
      <w:hyperlink r:id="rId53" w:history="1">
        <w:r w:rsidR="00F11D4B" w:rsidRPr="002C5FC3">
          <w:rPr>
            <w:rStyle w:val="Hyperlink"/>
            <w:rFonts w:cs="Arial"/>
          </w:rPr>
          <w:t>787</w:t>
        </w:r>
      </w:hyperlink>
      <w:r w:rsidR="00F11D4B" w:rsidRPr="002C5FC3">
        <w:rPr>
          <w:rFonts w:cs="Arial"/>
        </w:rPr>
        <w:t xml:space="preserve">, </w:t>
      </w:r>
      <w:hyperlink r:id="rId54" w:history="1">
        <w:r w:rsidR="00F11D4B" w:rsidRPr="002C5FC3">
          <w:rPr>
            <w:rStyle w:val="Hyperlink"/>
            <w:rFonts w:cs="Arial"/>
          </w:rPr>
          <w:t>1725.5</w:t>
        </w:r>
      </w:hyperlink>
      <w:r w:rsidR="00F11D4B" w:rsidRPr="002C5FC3">
        <w:rPr>
          <w:rFonts w:cs="Arial"/>
        </w:rPr>
        <w:t xml:space="preserve"> and </w:t>
      </w:r>
      <w:hyperlink r:id="rId55" w:history="1">
        <w:r w:rsidR="00F11D4B" w:rsidRPr="002C5FC3">
          <w:rPr>
            <w:rStyle w:val="Hyperlink"/>
            <w:rFonts w:cs="Arial"/>
          </w:rPr>
          <w:t>1726</w:t>
        </w:r>
      </w:hyperlink>
      <w:r w:rsidR="00F11D4B" w:rsidRPr="002C5FC3">
        <w:rPr>
          <w:rFonts w:cs="Arial"/>
        </w:rPr>
        <w:t>)</w:t>
      </w:r>
    </w:p>
    <w:p w14:paraId="26E4D1F2" w14:textId="0ED016A7" w:rsidR="00F11D4B" w:rsidRPr="002C5FC3" w:rsidRDefault="00F11D4B" w:rsidP="002C5FC3">
      <w:pPr>
        <w:ind w:left="1440"/>
        <w:rPr>
          <w:rFonts w:cs="Arial"/>
        </w:rPr>
      </w:pPr>
      <w:r w:rsidRPr="002C5FC3">
        <w:rPr>
          <w:rFonts w:cs="Arial"/>
        </w:rPr>
        <w:t>1.</w:t>
      </w:r>
      <w:r w:rsidR="0069475F" w:rsidRPr="002C5FC3">
        <w:rPr>
          <w:rFonts w:cs="Arial"/>
        </w:rPr>
        <w:tab/>
      </w:r>
      <w:r w:rsidRPr="002C5FC3">
        <w:rPr>
          <w:rFonts w:cs="Arial"/>
        </w:rPr>
        <w:t>General advertising (Ins</w:t>
      </w:r>
      <w:r w:rsidR="003B0052" w:rsidRPr="002C5FC3">
        <w:rPr>
          <w:rFonts w:cs="Arial"/>
        </w:rPr>
        <w:t>urance</w:t>
      </w:r>
      <w:r w:rsidRPr="002C5FC3">
        <w:rPr>
          <w:rFonts w:cs="Arial"/>
        </w:rPr>
        <w:t xml:space="preserve"> Code section </w:t>
      </w:r>
      <w:hyperlink r:id="rId56" w:history="1">
        <w:r w:rsidRPr="002C5FC3">
          <w:rPr>
            <w:rStyle w:val="Hyperlink"/>
            <w:rFonts w:cs="Arial"/>
          </w:rPr>
          <w:t>1725.5</w:t>
        </w:r>
      </w:hyperlink>
      <w:r w:rsidRPr="002C5FC3">
        <w:rPr>
          <w:rFonts w:cs="Arial"/>
        </w:rPr>
        <w:t>)</w:t>
      </w:r>
    </w:p>
    <w:p w14:paraId="3356EA63" w14:textId="047D997D" w:rsidR="00F11D4B" w:rsidRPr="002C5FC3" w:rsidRDefault="00F11D4B" w:rsidP="002C5FC3">
      <w:pPr>
        <w:ind w:left="2160"/>
        <w:rPr>
          <w:rFonts w:cs="Arial"/>
        </w:rPr>
      </w:pPr>
      <w:r w:rsidRPr="002C5FC3">
        <w:rPr>
          <w:rFonts w:cs="Arial"/>
        </w:rPr>
        <w:t>a.</w:t>
      </w:r>
      <w:r w:rsidR="0069475F" w:rsidRPr="002C5FC3">
        <w:rPr>
          <w:rFonts w:cs="Arial"/>
        </w:rPr>
        <w:tab/>
      </w:r>
      <w:r w:rsidRPr="002C5FC3">
        <w:rPr>
          <w:rFonts w:cs="Arial"/>
        </w:rPr>
        <w:t>Definition of advertisement: envelopes, stationary, business cards</w:t>
      </w:r>
    </w:p>
    <w:p w14:paraId="286A97A8" w14:textId="32AF5E8D" w:rsidR="00F11D4B" w:rsidRPr="002C5FC3" w:rsidRDefault="00F11D4B" w:rsidP="002C5FC3">
      <w:pPr>
        <w:ind w:left="2880"/>
        <w:rPr>
          <w:rFonts w:cs="Arial"/>
        </w:rPr>
      </w:pPr>
      <w:proofErr w:type="spellStart"/>
      <w:r w:rsidRPr="002C5FC3">
        <w:rPr>
          <w:rFonts w:cs="Arial"/>
        </w:rPr>
        <w:t>i</w:t>
      </w:r>
      <w:proofErr w:type="spellEnd"/>
      <w:r w:rsidRPr="002C5FC3">
        <w:rPr>
          <w:rFonts w:cs="Arial"/>
        </w:rPr>
        <w:t>.</w:t>
      </w:r>
      <w:r w:rsidR="0069475F" w:rsidRPr="002C5FC3">
        <w:rPr>
          <w:rFonts w:cs="Arial"/>
        </w:rPr>
        <w:tab/>
      </w:r>
      <w:r w:rsidRPr="002C5FC3">
        <w:rPr>
          <w:rFonts w:cs="Arial"/>
        </w:rPr>
        <w:t>Required information to be displayed</w:t>
      </w:r>
    </w:p>
    <w:p w14:paraId="1C48CAA5" w14:textId="636AA667" w:rsidR="00F11D4B" w:rsidRPr="002C5FC3" w:rsidRDefault="00F11D4B" w:rsidP="002C5FC3">
      <w:pPr>
        <w:ind w:left="2880"/>
        <w:rPr>
          <w:rFonts w:cs="Arial"/>
        </w:rPr>
      </w:pPr>
      <w:r w:rsidRPr="002C5FC3">
        <w:rPr>
          <w:rFonts w:cs="Arial"/>
        </w:rPr>
        <w:t>ii.</w:t>
      </w:r>
      <w:r w:rsidR="0069475F" w:rsidRPr="002C5FC3">
        <w:rPr>
          <w:rFonts w:cs="Arial"/>
        </w:rPr>
        <w:tab/>
      </w:r>
      <w:r w:rsidRPr="002C5FC3">
        <w:rPr>
          <w:rFonts w:cs="Arial"/>
        </w:rPr>
        <w:t>Use of the word “insurance”</w:t>
      </w:r>
    </w:p>
    <w:p w14:paraId="2F92E1C7" w14:textId="77F30053" w:rsidR="00F11D4B" w:rsidRPr="002C5FC3" w:rsidRDefault="00F11D4B" w:rsidP="002C5FC3">
      <w:pPr>
        <w:ind w:left="2880"/>
        <w:rPr>
          <w:rFonts w:cs="Arial"/>
        </w:rPr>
      </w:pPr>
      <w:r w:rsidRPr="002C5FC3">
        <w:rPr>
          <w:rFonts w:cs="Arial"/>
        </w:rPr>
        <w:t>iii.</w:t>
      </w:r>
      <w:r w:rsidR="0069475F" w:rsidRPr="002C5FC3">
        <w:rPr>
          <w:rFonts w:cs="Arial"/>
        </w:rPr>
        <w:tab/>
      </w:r>
      <w:r w:rsidRPr="002C5FC3">
        <w:rPr>
          <w:rFonts w:cs="Arial"/>
        </w:rPr>
        <w:t>License number</w:t>
      </w:r>
    </w:p>
    <w:p w14:paraId="30EC4DDC" w14:textId="00BF1C40" w:rsidR="00F11D4B" w:rsidRPr="002C5FC3" w:rsidRDefault="00F11D4B" w:rsidP="002C5FC3">
      <w:pPr>
        <w:ind w:left="2160"/>
        <w:rPr>
          <w:rFonts w:cs="Arial"/>
        </w:rPr>
      </w:pPr>
      <w:r w:rsidRPr="002C5FC3">
        <w:rPr>
          <w:rFonts w:cs="Arial"/>
        </w:rPr>
        <w:t>b.</w:t>
      </w:r>
      <w:r w:rsidR="0069475F" w:rsidRPr="002C5FC3">
        <w:rPr>
          <w:rFonts w:cs="Arial"/>
        </w:rPr>
        <w:tab/>
      </w:r>
      <w:r w:rsidRPr="002C5FC3">
        <w:rPr>
          <w:rFonts w:cs="Arial"/>
        </w:rPr>
        <w:t>Seminars, classes informational</w:t>
      </w:r>
    </w:p>
    <w:p w14:paraId="7473BE18" w14:textId="524CF6DF" w:rsidR="00F11D4B" w:rsidRPr="002C5FC3" w:rsidRDefault="00F11D4B" w:rsidP="002C5FC3">
      <w:pPr>
        <w:ind w:left="2880"/>
        <w:rPr>
          <w:rFonts w:cs="Arial"/>
        </w:rPr>
      </w:pPr>
      <w:proofErr w:type="spellStart"/>
      <w:r w:rsidRPr="002C5FC3">
        <w:rPr>
          <w:rFonts w:cs="Arial"/>
        </w:rPr>
        <w:t>i</w:t>
      </w:r>
      <w:proofErr w:type="spellEnd"/>
      <w:r w:rsidRPr="002C5FC3">
        <w:rPr>
          <w:rFonts w:cs="Arial"/>
        </w:rPr>
        <w:t>.</w:t>
      </w:r>
      <w:r w:rsidR="0069475F" w:rsidRPr="002C5FC3">
        <w:rPr>
          <w:rFonts w:cs="Arial"/>
        </w:rPr>
        <w:tab/>
      </w:r>
      <w:r w:rsidRPr="002C5FC3">
        <w:rPr>
          <w:rFonts w:cs="Arial"/>
        </w:rPr>
        <w:t>Required information to be displayed</w:t>
      </w:r>
    </w:p>
    <w:p w14:paraId="1750A25F" w14:textId="56B72D7B" w:rsidR="00F11D4B" w:rsidRPr="002C5FC3" w:rsidRDefault="00F11D4B" w:rsidP="002C5FC3">
      <w:pPr>
        <w:ind w:left="2880"/>
        <w:rPr>
          <w:rFonts w:cs="Arial"/>
        </w:rPr>
      </w:pPr>
      <w:r w:rsidRPr="002C5FC3">
        <w:rPr>
          <w:rFonts w:cs="Arial"/>
        </w:rPr>
        <w:t>ii.</w:t>
      </w:r>
      <w:r w:rsidR="0069475F" w:rsidRPr="002C5FC3">
        <w:rPr>
          <w:rFonts w:cs="Arial"/>
        </w:rPr>
        <w:tab/>
      </w:r>
      <w:r w:rsidRPr="002C5FC3">
        <w:rPr>
          <w:rFonts w:cs="Arial"/>
        </w:rPr>
        <w:t>Use of the word “insurance”</w:t>
      </w:r>
    </w:p>
    <w:p w14:paraId="0B71CF89" w14:textId="02C5BA7D" w:rsidR="00F11D4B" w:rsidRPr="002C5FC3" w:rsidRDefault="00F11D4B" w:rsidP="002C5FC3">
      <w:pPr>
        <w:ind w:left="2880"/>
        <w:rPr>
          <w:rFonts w:cs="Arial"/>
        </w:rPr>
      </w:pPr>
      <w:r w:rsidRPr="002C5FC3">
        <w:rPr>
          <w:rFonts w:cs="Arial"/>
        </w:rPr>
        <w:t>iii.</w:t>
      </w:r>
      <w:r w:rsidR="0069475F" w:rsidRPr="002C5FC3">
        <w:rPr>
          <w:rFonts w:cs="Arial"/>
        </w:rPr>
        <w:tab/>
      </w:r>
      <w:r w:rsidRPr="002C5FC3">
        <w:rPr>
          <w:rFonts w:cs="Arial"/>
        </w:rPr>
        <w:t>License number</w:t>
      </w:r>
    </w:p>
    <w:p w14:paraId="28337703" w14:textId="76D9A755" w:rsidR="00F11D4B" w:rsidRPr="002C5FC3" w:rsidRDefault="00F11D4B" w:rsidP="002C5FC3">
      <w:pPr>
        <w:ind w:left="2160"/>
        <w:rPr>
          <w:rFonts w:cs="Arial"/>
        </w:rPr>
      </w:pPr>
      <w:r w:rsidRPr="002C5FC3">
        <w:rPr>
          <w:rFonts w:cs="Arial"/>
        </w:rPr>
        <w:t>c.</w:t>
      </w:r>
      <w:r w:rsidR="0069475F" w:rsidRPr="002C5FC3">
        <w:rPr>
          <w:rFonts w:cs="Arial"/>
        </w:rPr>
        <w:tab/>
      </w:r>
      <w:r w:rsidRPr="002C5FC3">
        <w:rPr>
          <w:rFonts w:cs="Arial"/>
        </w:rPr>
        <w:t>Direct mailers</w:t>
      </w:r>
    </w:p>
    <w:p w14:paraId="5969896D" w14:textId="29A69999" w:rsidR="00F11D4B" w:rsidRPr="002C5FC3" w:rsidRDefault="00F11D4B" w:rsidP="002C5FC3">
      <w:pPr>
        <w:ind w:left="2160"/>
        <w:rPr>
          <w:rFonts w:cs="Arial"/>
        </w:rPr>
      </w:pPr>
      <w:r w:rsidRPr="002C5FC3">
        <w:rPr>
          <w:rFonts w:cs="Arial"/>
        </w:rPr>
        <w:t>d.</w:t>
      </w:r>
      <w:r w:rsidR="0069475F" w:rsidRPr="002C5FC3">
        <w:rPr>
          <w:rFonts w:cs="Arial"/>
        </w:rPr>
        <w:tab/>
      </w:r>
      <w:r w:rsidRPr="002C5FC3">
        <w:rPr>
          <w:rFonts w:cs="Arial"/>
        </w:rPr>
        <w:t>Advertisements, coverages, and advertisers may not in any way imply a product is endorsed by or related to any government agencies (Ins</w:t>
      </w:r>
      <w:r w:rsidR="003B0052" w:rsidRPr="002C5FC3">
        <w:rPr>
          <w:rFonts w:cs="Arial"/>
        </w:rPr>
        <w:t>urance</w:t>
      </w:r>
      <w:r w:rsidRPr="002C5FC3">
        <w:rPr>
          <w:rFonts w:cs="Arial"/>
        </w:rPr>
        <w:t xml:space="preserve"> Code section </w:t>
      </w:r>
      <w:hyperlink r:id="rId57" w:history="1">
        <w:r w:rsidRPr="002C5FC3">
          <w:rPr>
            <w:rStyle w:val="Hyperlink"/>
            <w:rFonts w:cs="Arial"/>
          </w:rPr>
          <w:t>787</w:t>
        </w:r>
      </w:hyperlink>
      <w:r w:rsidRPr="002C5FC3">
        <w:rPr>
          <w:rFonts w:cs="Arial"/>
        </w:rPr>
        <w:t>)</w:t>
      </w:r>
    </w:p>
    <w:p w14:paraId="40CA048C" w14:textId="4D2DEDA6" w:rsidR="00F11D4B" w:rsidRPr="002C5FC3" w:rsidRDefault="00F11D4B" w:rsidP="002C5FC3">
      <w:pPr>
        <w:ind w:left="2160"/>
        <w:rPr>
          <w:rFonts w:cs="Arial"/>
        </w:rPr>
      </w:pPr>
      <w:r w:rsidRPr="002C5FC3">
        <w:rPr>
          <w:rFonts w:cs="Arial"/>
        </w:rPr>
        <w:t>e.</w:t>
      </w:r>
      <w:r w:rsidR="0069475F" w:rsidRPr="002C5FC3">
        <w:rPr>
          <w:rFonts w:cs="Arial"/>
        </w:rPr>
        <w:tab/>
      </w:r>
      <w:r w:rsidRPr="002C5FC3">
        <w:rPr>
          <w:rFonts w:cs="Arial"/>
        </w:rPr>
        <w:t>Internet advertising (Ins</w:t>
      </w:r>
      <w:r w:rsidR="003B0052" w:rsidRPr="002C5FC3">
        <w:rPr>
          <w:rFonts w:cs="Arial"/>
        </w:rPr>
        <w:t>urance</w:t>
      </w:r>
      <w:r w:rsidRPr="002C5FC3">
        <w:rPr>
          <w:rFonts w:cs="Arial"/>
        </w:rPr>
        <w:t xml:space="preserve"> Code section </w:t>
      </w:r>
      <w:hyperlink r:id="rId58" w:history="1">
        <w:r w:rsidRPr="002C5FC3">
          <w:rPr>
            <w:rStyle w:val="Hyperlink"/>
            <w:rFonts w:cs="Arial"/>
          </w:rPr>
          <w:t>1726</w:t>
        </w:r>
      </w:hyperlink>
      <w:r w:rsidRPr="002C5FC3">
        <w:rPr>
          <w:rFonts w:cs="Arial"/>
        </w:rPr>
        <w:t>)</w:t>
      </w:r>
    </w:p>
    <w:p w14:paraId="211D428E" w14:textId="7E943158" w:rsidR="00F11D4B" w:rsidRPr="002C5FC3" w:rsidRDefault="00F11D4B" w:rsidP="002C5FC3">
      <w:pPr>
        <w:ind w:left="2160"/>
        <w:rPr>
          <w:rFonts w:cs="Arial"/>
        </w:rPr>
      </w:pPr>
      <w:r w:rsidRPr="002C5FC3">
        <w:rPr>
          <w:rFonts w:cs="Arial"/>
        </w:rPr>
        <w:t>f.</w:t>
      </w:r>
      <w:r w:rsidR="0069475F" w:rsidRPr="002C5FC3">
        <w:rPr>
          <w:rFonts w:cs="Arial"/>
        </w:rPr>
        <w:tab/>
      </w:r>
      <w:r w:rsidRPr="002C5FC3">
        <w:rPr>
          <w:rFonts w:cs="Arial"/>
        </w:rPr>
        <w:t>Fines and penalties</w:t>
      </w:r>
    </w:p>
    <w:p w14:paraId="7A8F174D" w14:textId="000D9F72" w:rsidR="00F11D4B" w:rsidRPr="002C5FC3" w:rsidRDefault="00F11D4B" w:rsidP="002C5FC3">
      <w:pPr>
        <w:ind w:left="1440"/>
        <w:rPr>
          <w:rFonts w:cs="Arial"/>
        </w:rPr>
      </w:pPr>
      <w:r w:rsidRPr="002C5FC3">
        <w:rPr>
          <w:rFonts w:cs="Arial"/>
        </w:rPr>
        <w:t>2.</w:t>
      </w:r>
      <w:r w:rsidR="0069475F" w:rsidRPr="002C5FC3">
        <w:rPr>
          <w:rFonts w:cs="Arial"/>
        </w:rPr>
        <w:tab/>
      </w:r>
      <w:r w:rsidRPr="002C5FC3">
        <w:rPr>
          <w:rFonts w:cs="Arial"/>
        </w:rPr>
        <w:t>Specific advertising to seniors (</w:t>
      </w:r>
      <w:r w:rsidR="00797864" w:rsidRPr="002C5FC3">
        <w:rPr>
          <w:rFonts w:cs="Arial"/>
        </w:rPr>
        <w:t>Insurance</w:t>
      </w:r>
      <w:r w:rsidRPr="002C5FC3">
        <w:rPr>
          <w:rFonts w:cs="Arial"/>
        </w:rPr>
        <w:t xml:space="preserve"> Code section </w:t>
      </w:r>
      <w:hyperlink r:id="rId59" w:history="1">
        <w:r w:rsidRPr="002C5FC3">
          <w:rPr>
            <w:rStyle w:val="Hyperlink"/>
            <w:rFonts w:cs="Arial"/>
          </w:rPr>
          <w:t>787</w:t>
        </w:r>
      </w:hyperlink>
      <w:r w:rsidRPr="002C5FC3">
        <w:rPr>
          <w:rFonts w:cs="Arial"/>
        </w:rPr>
        <w:t>)</w:t>
      </w:r>
    </w:p>
    <w:p w14:paraId="421E27F3" w14:textId="012BC80D" w:rsidR="00A90BBF" w:rsidRPr="002C5FC3" w:rsidRDefault="009D3699" w:rsidP="002C5FC3">
      <w:pPr>
        <w:ind w:left="2160"/>
        <w:rPr>
          <w:rFonts w:cs="Arial"/>
          <w:bCs/>
          <w:color w:val="000000"/>
          <w:shd w:val="clear" w:color="auto" w:fill="FFFFFF"/>
        </w:rPr>
      </w:pPr>
      <w:r w:rsidRPr="003B0052">
        <w:t>B.</w:t>
      </w:r>
      <w:r w:rsidRPr="003B0052">
        <w:tab/>
      </w:r>
      <w:r w:rsidR="005F4B1A" w:rsidRPr="002C5FC3">
        <w:rPr>
          <w:rFonts w:cs="Arial"/>
        </w:rPr>
        <w:t xml:space="preserve">The importance of considering </w:t>
      </w:r>
      <w:r w:rsidR="005F4B1A" w:rsidRPr="002C5FC3">
        <w:rPr>
          <w:rFonts w:cs="Arial"/>
          <w:color w:val="333333"/>
          <w:shd w:val="clear" w:color="auto" w:fill="FFFFFF"/>
        </w:rPr>
        <w:t>“Consumer profile information”</w:t>
      </w:r>
      <w:r w:rsidR="005F4B1A" w:rsidRPr="002C5FC3">
        <w:rPr>
          <w:rFonts w:cs="Arial"/>
        </w:rPr>
        <w:t xml:space="preserve"> in determining client suitability for annuity sales (Insurance Code section </w:t>
      </w:r>
      <w:r w:rsidR="005F4B1A" w:rsidRPr="002C5FC3">
        <w:rPr>
          <w:rFonts w:cs="Arial"/>
          <w:bCs/>
          <w:color w:val="000000"/>
          <w:shd w:val="clear" w:color="auto" w:fill="FFFFFF"/>
        </w:rPr>
        <w:t>10509.9203 (a)(3)</w:t>
      </w:r>
      <w:r w:rsidR="00FB14FF" w:rsidRPr="002C5FC3">
        <w:rPr>
          <w:rFonts w:cs="Arial"/>
          <w:bCs/>
          <w:color w:val="000000"/>
          <w:shd w:val="clear" w:color="auto" w:fill="FFFFFF"/>
        </w:rPr>
        <w:t xml:space="preserve"> </w:t>
      </w:r>
      <w:r w:rsidR="00FB14FF" w:rsidRPr="002C5FC3">
        <w:rPr>
          <w:rFonts w:cs="Arial"/>
        </w:rPr>
        <w:t xml:space="preserve">and </w:t>
      </w:r>
      <w:r w:rsidR="00FB14FF" w:rsidRPr="002C5FC3">
        <w:rPr>
          <w:rFonts w:cs="Arial"/>
          <w:bCs/>
          <w:color w:val="000000"/>
          <w:shd w:val="clear" w:color="auto" w:fill="FFFFFF"/>
        </w:rPr>
        <w:t>10509.9204</w:t>
      </w:r>
      <w:r w:rsidR="005F4B1A" w:rsidRPr="002C5FC3">
        <w:rPr>
          <w:rFonts w:cs="Arial"/>
          <w:bCs/>
          <w:color w:val="000000"/>
          <w:shd w:val="clear" w:color="auto" w:fill="FFFFFF"/>
        </w:rPr>
        <w:t>)</w:t>
      </w:r>
    </w:p>
    <w:p w14:paraId="51A191E2" w14:textId="77777777" w:rsidR="009D3699" w:rsidRPr="002C5FC3" w:rsidRDefault="009D3699" w:rsidP="002C5FC3">
      <w:pPr>
        <w:ind w:left="2160"/>
        <w:rPr>
          <w:rFonts w:cs="Arial"/>
          <w:b/>
          <w:bCs/>
          <w:color w:val="000000"/>
          <w:shd w:val="clear" w:color="auto" w:fill="FFFFFF"/>
        </w:rPr>
      </w:pPr>
      <w:r w:rsidRPr="002C5FC3">
        <w:rPr>
          <w:rFonts w:cs="Arial"/>
        </w:rPr>
        <w:t>C.</w:t>
      </w:r>
      <w:r w:rsidRPr="002C5FC3">
        <w:rPr>
          <w:rFonts w:cs="Arial"/>
        </w:rPr>
        <w:tab/>
      </w:r>
      <w:r w:rsidRPr="002C5FC3">
        <w:rPr>
          <w:rFonts w:cs="Arial"/>
          <w:color w:val="000000"/>
        </w:rPr>
        <w:t>The care owed to seniors</w:t>
      </w:r>
    </w:p>
    <w:p w14:paraId="143E1653" w14:textId="77777777" w:rsidR="0069475F" w:rsidRPr="002C5FC3" w:rsidRDefault="009D3699" w:rsidP="002C5FC3">
      <w:pPr>
        <w:ind w:left="2160"/>
        <w:rPr>
          <w:rFonts w:cs="Arial"/>
        </w:rPr>
      </w:pPr>
      <w:r w:rsidRPr="002C5FC3">
        <w:rPr>
          <w:rFonts w:cs="Arial"/>
        </w:rPr>
        <w:t>D</w:t>
      </w:r>
      <w:r w:rsidR="00733684" w:rsidRPr="002C5FC3">
        <w:rPr>
          <w:rFonts w:cs="Arial"/>
        </w:rPr>
        <w:t>.</w:t>
      </w:r>
      <w:r w:rsidR="0069475F" w:rsidRPr="002C5FC3">
        <w:rPr>
          <w:rFonts w:cs="Arial"/>
        </w:rPr>
        <w:tab/>
      </w:r>
      <w:r w:rsidR="00A34876" w:rsidRPr="002C5FC3">
        <w:rPr>
          <w:rFonts w:cs="Arial"/>
        </w:rPr>
        <w:t xml:space="preserve">Describe the rights and obligations of the insurance producer at contract inception </w:t>
      </w:r>
    </w:p>
    <w:p w14:paraId="5CD2259F" w14:textId="5174B9B9" w:rsidR="000B01B5" w:rsidRPr="002C5FC3" w:rsidRDefault="00A34876" w:rsidP="002C5FC3">
      <w:pPr>
        <w:ind w:left="2160"/>
        <w:rPr>
          <w:rFonts w:cs="Arial"/>
        </w:rPr>
      </w:pPr>
      <w:r w:rsidRPr="002C5FC3">
        <w:rPr>
          <w:rFonts w:cs="Arial"/>
        </w:rPr>
        <w:t>E.</w:t>
      </w:r>
      <w:r w:rsidRPr="002C5FC3">
        <w:rPr>
          <w:rFonts w:cs="Arial"/>
        </w:rPr>
        <w:tab/>
      </w:r>
      <w:r w:rsidR="000B01B5" w:rsidRPr="002C5FC3">
        <w:rPr>
          <w:rFonts w:cs="Arial"/>
        </w:rPr>
        <w:t>Requirements for replacements (</w:t>
      </w:r>
      <w:r w:rsidR="00797864" w:rsidRPr="002C5FC3">
        <w:rPr>
          <w:rFonts w:cs="Arial"/>
        </w:rPr>
        <w:t>Insurance</w:t>
      </w:r>
      <w:r w:rsidR="000B01B5" w:rsidRPr="002C5FC3">
        <w:rPr>
          <w:rFonts w:cs="Arial"/>
        </w:rPr>
        <w:t xml:space="preserve"> Code sections </w:t>
      </w:r>
      <w:hyperlink r:id="rId60" w:history="1">
        <w:r w:rsidR="000B01B5" w:rsidRPr="002C5FC3">
          <w:rPr>
            <w:rStyle w:val="Hyperlink"/>
            <w:rFonts w:cs="Arial"/>
          </w:rPr>
          <w:t>10509.4</w:t>
        </w:r>
      </w:hyperlink>
      <w:r w:rsidR="000B01B5" w:rsidRPr="002C5FC3">
        <w:rPr>
          <w:rFonts w:cs="Arial"/>
        </w:rPr>
        <w:t xml:space="preserve">, </w:t>
      </w:r>
      <w:hyperlink r:id="rId61" w:history="1">
        <w:r w:rsidR="000B01B5" w:rsidRPr="002C5FC3">
          <w:rPr>
            <w:rStyle w:val="Hyperlink"/>
            <w:rFonts w:cs="Arial"/>
          </w:rPr>
          <w:t>10509.8</w:t>
        </w:r>
      </w:hyperlink>
      <w:r w:rsidR="000B01B5" w:rsidRPr="002C5FC3">
        <w:rPr>
          <w:rFonts w:cs="Arial"/>
        </w:rPr>
        <w:t xml:space="preserve">, </w:t>
      </w:r>
      <w:r w:rsidR="000B01B5" w:rsidRPr="002C5FC3">
        <w:rPr>
          <w:rFonts w:cs="Arial"/>
          <w:color w:val="000000"/>
        </w:rPr>
        <w:t>10509.9203</w:t>
      </w:r>
      <w:r w:rsidR="0069475F" w:rsidRPr="002C5FC3">
        <w:rPr>
          <w:rFonts w:cs="Arial"/>
          <w:b/>
          <w:color w:val="000000"/>
        </w:rPr>
        <w:t xml:space="preserve"> </w:t>
      </w:r>
      <w:r w:rsidR="000B01B5" w:rsidRPr="002C5FC3">
        <w:rPr>
          <w:rFonts w:cs="Arial"/>
          <w:color w:val="333333"/>
          <w:shd w:val="clear" w:color="auto" w:fill="FFFFFF"/>
        </w:rPr>
        <w:t xml:space="preserve">(a) (14), </w:t>
      </w:r>
      <w:r w:rsidR="000B01B5" w:rsidRPr="002C5FC3">
        <w:rPr>
          <w:rFonts w:cs="Arial"/>
          <w:color w:val="000000"/>
          <w:shd w:val="clear" w:color="auto" w:fill="FFFFFF"/>
        </w:rPr>
        <w:t>10509.9204</w:t>
      </w:r>
      <w:r w:rsidR="000B01B5" w:rsidRPr="002C5FC3">
        <w:rPr>
          <w:rFonts w:cs="Arial"/>
        </w:rPr>
        <w:t>(a)(1)(K))</w:t>
      </w:r>
    </w:p>
    <w:p w14:paraId="34F54635" w14:textId="77777777" w:rsidR="00797864" w:rsidRPr="002C5FC3" w:rsidRDefault="00A34876" w:rsidP="002C5FC3">
      <w:pPr>
        <w:ind w:left="2160"/>
        <w:rPr>
          <w:rFonts w:cs="Arial"/>
        </w:rPr>
      </w:pPr>
      <w:r w:rsidRPr="002C5FC3">
        <w:rPr>
          <w:rFonts w:cs="Arial"/>
        </w:rPr>
        <w:t>F.</w:t>
      </w:r>
      <w:r w:rsidRPr="002C5FC3">
        <w:rPr>
          <w:rFonts w:cs="Arial"/>
        </w:rPr>
        <w:tab/>
      </w:r>
      <w:r w:rsidR="000B01B5" w:rsidRPr="002C5FC3">
        <w:rPr>
          <w:rFonts w:cs="Arial"/>
        </w:rPr>
        <w:t>Importance of reviewing sample contracts</w:t>
      </w:r>
      <w:bookmarkStart w:id="20" w:name="_Hlk179882895"/>
    </w:p>
    <w:p w14:paraId="3D855E2F" w14:textId="23D17153" w:rsidR="002F4006" w:rsidRPr="002C5FC3" w:rsidRDefault="002F4006" w:rsidP="002C5FC3">
      <w:pPr>
        <w:ind w:left="2160"/>
        <w:rPr>
          <w:rFonts w:cs="Arial"/>
        </w:rPr>
      </w:pPr>
      <w:r w:rsidRPr="002C5FC3">
        <w:rPr>
          <w:rFonts w:cs="Arial"/>
        </w:rPr>
        <w:t>G.</w:t>
      </w:r>
      <w:r w:rsidR="0069475F" w:rsidRPr="002C5FC3">
        <w:rPr>
          <w:rFonts w:cs="Arial"/>
        </w:rPr>
        <w:tab/>
      </w:r>
      <w:r w:rsidRPr="002C5FC3">
        <w:rPr>
          <w:rFonts w:cs="Arial"/>
        </w:rPr>
        <w:t>Additional Disclosures</w:t>
      </w:r>
    </w:p>
    <w:p w14:paraId="1A780862" w14:textId="6ADDF953" w:rsidR="00364DDB" w:rsidRPr="002C5FC3" w:rsidRDefault="00364DDB" w:rsidP="002C5FC3">
      <w:pPr>
        <w:pStyle w:val="ListParagraph"/>
        <w:numPr>
          <w:ilvl w:val="0"/>
          <w:numId w:val="45"/>
        </w:numPr>
        <w:rPr>
          <w:rFonts w:ascii="Arial" w:hAnsi="Arial" w:cs="Arial"/>
          <w:sz w:val="24"/>
          <w:szCs w:val="24"/>
        </w:rPr>
      </w:pPr>
      <w:r w:rsidRPr="002C5FC3">
        <w:rPr>
          <w:rFonts w:ascii="Arial" w:hAnsi="Arial" w:cs="Arial"/>
          <w:sz w:val="24"/>
          <w:szCs w:val="24"/>
        </w:rPr>
        <w:t>Discuss the need for full contract disclosure (Ins</w:t>
      </w:r>
      <w:r w:rsidR="00797864" w:rsidRPr="002C5FC3">
        <w:rPr>
          <w:rFonts w:ascii="Arial" w:hAnsi="Arial" w:cs="Arial"/>
          <w:sz w:val="24"/>
          <w:szCs w:val="24"/>
        </w:rPr>
        <w:t>urance</w:t>
      </w:r>
      <w:r w:rsidRPr="002C5FC3">
        <w:rPr>
          <w:rFonts w:ascii="Arial" w:hAnsi="Arial" w:cs="Arial"/>
          <w:sz w:val="24"/>
          <w:szCs w:val="24"/>
        </w:rPr>
        <w:t xml:space="preserve"> Code section </w:t>
      </w:r>
      <w:hyperlink r:id="rId62" w:history="1">
        <w:r w:rsidRPr="002C5FC3">
          <w:rPr>
            <w:rStyle w:val="Hyperlink"/>
            <w:rFonts w:ascii="Arial" w:hAnsi="Arial" w:cs="Arial"/>
            <w:sz w:val="24"/>
            <w:szCs w:val="24"/>
          </w:rPr>
          <w:t>10168.7</w:t>
        </w:r>
      </w:hyperlink>
      <w:r w:rsidRPr="002C5FC3">
        <w:rPr>
          <w:rFonts w:ascii="Arial" w:hAnsi="Arial" w:cs="Arial"/>
          <w:sz w:val="24"/>
          <w:szCs w:val="24"/>
        </w:rPr>
        <w:t>)</w:t>
      </w:r>
    </w:p>
    <w:p w14:paraId="09E65F29" w14:textId="6AB626FD" w:rsidR="00364DDB" w:rsidRPr="002C5FC3" w:rsidRDefault="00364DDB" w:rsidP="002C5FC3">
      <w:pPr>
        <w:pStyle w:val="ListParagraph"/>
        <w:numPr>
          <w:ilvl w:val="0"/>
          <w:numId w:val="45"/>
        </w:numPr>
        <w:rPr>
          <w:rFonts w:ascii="Arial" w:hAnsi="Arial" w:cs="Arial"/>
          <w:sz w:val="24"/>
          <w:szCs w:val="24"/>
        </w:rPr>
      </w:pPr>
      <w:r w:rsidRPr="002C5FC3">
        <w:rPr>
          <w:rFonts w:ascii="Arial" w:hAnsi="Arial" w:cs="Arial"/>
          <w:sz w:val="24"/>
          <w:szCs w:val="24"/>
        </w:rPr>
        <w:t>Policy cancellation and refunds (</w:t>
      </w:r>
      <w:r w:rsidR="00797864" w:rsidRPr="002C5FC3">
        <w:rPr>
          <w:rFonts w:ascii="Arial" w:hAnsi="Arial" w:cs="Arial"/>
          <w:sz w:val="24"/>
          <w:szCs w:val="24"/>
        </w:rPr>
        <w:t>I</w:t>
      </w:r>
      <w:r w:rsidRPr="002C5FC3">
        <w:rPr>
          <w:rFonts w:ascii="Arial" w:hAnsi="Arial" w:cs="Arial"/>
          <w:sz w:val="24"/>
          <w:szCs w:val="24"/>
        </w:rPr>
        <w:t>ns</w:t>
      </w:r>
      <w:r w:rsidR="00797864" w:rsidRPr="002C5FC3">
        <w:rPr>
          <w:rFonts w:ascii="Arial" w:hAnsi="Arial" w:cs="Arial"/>
          <w:sz w:val="24"/>
          <w:szCs w:val="24"/>
        </w:rPr>
        <w:t>urance</w:t>
      </w:r>
      <w:r w:rsidRPr="002C5FC3">
        <w:rPr>
          <w:rFonts w:ascii="Arial" w:hAnsi="Arial" w:cs="Arial"/>
          <w:sz w:val="24"/>
          <w:szCs w:val="24"/>
        </w:rPr>
        <w:t xml:space="preserve"> Code sections </w:t>
      </w:r>
      <w:hyperlink r:id="rId63" w:history="1">
        <w:r w:rsidRPr="002C5FC3">
          <w:rPr>
            <w:rStyle w:val="Hyperlink"/>
            <w:rFonts w:ascii="Arial" w:hAnsi="Arial" w:cs="Arial"/>
            <w:sz w:val="24"/>
            <w:szCs w:val="24"/>
          </w:rPr>
          <w:t>786</w:t>
        </w:r>
      </w:hyperlink>
      <w:r w:rsidRPr="002C5FC3">
        <w:rPr>
          <w:rFonts w:ascii="Arial" w:hAnsi="Arial" w:cs="Arial"/>
          <w:sz w:val="24"/>
          <w:szCs w:val="24"/>
        </w:rPr>
        <w:t xml:space="preserve">, </w:t>
      </w:r>
      <w:hyperlink r:id="rId64" w:history="1">
        <w:r w:rsidRPr="002C5FC3">
          <w:rPr>
            <w:rStyle w:val="Hyperlink"/>
            <w:rFonts w:ascii="Arial" w:hAnsi="Arial" w:cs="Arial"/>
            <w:sz w:val="24"/>
            <w:szCs w:val="24"/>
          </w:rPr>
          <w:t>10127.9</w:t>
        </w:r>
      </w:hyperlink>
      <w:r w:rsidRPr="002C5FC3">
        <w:rPr>
          <w:rFonts w:ascii="Arial" w:hAnsi="Arial" w:cs="Arial"/>
          <w:sz w:val="24"/>
          <w:szCs w:val="24"/>
        </w:rPr>
        <w:t xml:space="preserve">, </w:t>
      </w:r>
      <w:hyperlink r:id="rId65" w:history="1">
        <w:r w:rsidRPr="002C5FC3">
          <w:rPr>
            <w:rStyle w:val="Hyperlink"/>
            <w:rFonts w:ascii="Arial" w:hAnsi="Arial" w:cs="Arial"/>
            <w:sz w:val="24"/>
            <w:szCs w:val="24"/>
          </w:rPr>
          <w:t>10127.10</w:t>
        </w:r>
      </w:hyperlink>
      <w:r w:rsidRPr="002C5FC3">
        <w:rPr>
          <w:rFonts w:ascii="Arial" w:hAnsi="Arial" w:cs="Arial"/>
          <w:sz w:val="24"/>
          <w:szCs w:val="24"/>
        </w:rPr>
        <w:t xml:space="preserve"> and </w:t>
      </w:r>
      <w:hyperlink r:id="rId66" w:history="1">
        <w:r w:rsidRPr="002C5FC3">
          <w:rPr>
            <w:rStyle w:val="Hyperlink"/>
            <w:rFonts w:ascii="Arial" w:hAnsi="Arial" w:cs="Arial"/>
            <w:sz w:val="24"/>
            <w:szCs w:val="24"/>
          </w:rPr>
          <w:t>10509.6</w:t>
        </w:r>
      </w:hyperlink>
      <w:r w:rsidRPr="002C5FC3">
        <w:rPr>
          <w:rFonts w:ascii="Arial" w:hAnsi="Arial" w:cs="Arial"/>
          <w:sz w:val="24"/>
          <w:szCs w:val="24"/>
        </w:rPr>
        <w:t>)</w:t>
      </w:r>
    </w:p>
    <w:p w14:paraId="65DD6D47" w14:textId="611C1403" w:rsidR="00364DDB" w:rsidRPr="002C5FC3" w:rsidRDefault="00364DDB" w:rsidP="002C5FC3">
      <w:pPr>
        <w:pStyle w:val="ListParagraph"/>
        <w:numPr>
          <w:ilvl w:val="0"/>
          <w:numId w:val="45"/>
        </w:numPr>
        <w:rPr>
          <w:rFonts w:ascii="Arial" w:hAnsi="Arial" w:cs="Arial"/>
          <w:sz w:val="24"/>
          <w:szCs w:val="24"/>
        </w:rPr>
      </w:pPr>
      <w:r w:rsidRPr="002C5FC3">
        <w:rPr>
          <w:rFonts w:ascii="Arial" w:hAnsi="Arial" w:cs="Arial"/>
          <w:sz w:val="24"/>
          <w:szCs w:val="24"/>
        </w:rPr>
        <w:t xml:space="preserve">Medi-Cal (Insurance Code section </w:t>
      </w:r>
      <w:hyperlink r:id="rId67" w:history="1">
        <w:r w:rsidRPr="002C5FC3">
          <w:rPr>
            <w:rStyle w:val="Hyperlink"/>
            <w:rFonts w:ascii="Arial" w:hAnsi="Arial" w:cs="Arial"/>
            <w:sz w:val="24"/>
            <w:szCs w:val="24"/>
          </w:rPr>
          <w:t>789.8</w:t>
        </w:r>
      </w:hyperlink>
      <w:r w:rsidRPr="002C5FC3">
        <w:rPr>
          <w:rFonts w:ascii="Arial" w:hAnsi="Arial" w:cs="Arial"/>
          <w:sz w:val="24"/>
          <w:szCs w:val="24"/>
        </w:rPr>
        <w:t>)</w:t>
      </w:r>
    </w:p>
    <w:p w14:paraId="7AB61E45" w14:textId="320A3566" w:rsidR="00364DDB" w:rsidRPr="002C5FC3" w:rsidRDefault="00364DDB" w:rsidP="002C5FC3">
      <w:pPr>
        <w:pStyle w:val="ListParagraph"/>
        <w:numPr>
          <w:ilvl w:val="0"/>
          <w:numId w:val="45"/>
        </w:numPr>
        <w:rPr>
          <w:rFonts w:ascii="Arial" w:hAnsi="Arial" w:cs="Arial"/>
          <w:sz w:val="24"/>
          <w:szCs w:val="24"/>
        </w:rPr>
      </w:pPr>
      <w:r w:rsidRPr="002C5FC3">
        <w:rPr>
          <w:rFonts w:ascii="Arial" w:hAnsi="Arial" w:cs="Arial"/>
          <w:sz w:val="24"/>
          <w:szCs w:val="24"/>
        </w:rPr>
        <w:t xml:space="preserve">Replacement (Insurance Code section </w:t>
      </w:r>
      <w:hyperlink r:id="rId68" w:history="1">
        <w:r w:rsidRPr="002C5FC3">
          <w:rPr>
            <w:rStyle w:val="Hyperlink"/>
            <w:rFonts w:ascii="Arial" w:hAnsi="Arial" w:cs="Arial"/>
            <w:bCs/>
            <w:sz w:val="24"/>
            <w:szCs w:val="24"/>
            <w:shd w:val="clear" w:color="auto" w:fill="FFFFFF"/>
          </w:rPr>
          <w:t>10509.4</w:t>
        </w:r>
      </w:hyperlink>
      <w:r w:rsidRPr="002C5FC3">
        <w:rPr>
          <w:rFonts w:ascii="Arial" w:hAnsi="Arial" w:cs="Arial"/>
          <w:sz w:val="24"/>
          <w:szCs w:val="24"/>
        </w:rPr>
        <w:t>)</w:t>
      </w:r>
    </w:p>
    <w:p w14:paraId="37B44955" w14:textId="7C8EE05B" w:rsidR="00364DDB" w:rsidRPr="002C5FC3" w:rsidRDefault="00364DDB" w:rsidP="002C5FC3">
      <w:pPr>
        <w:pStyle w:val="ListParagraph"/>
        <w:numPr>
          <w:ilvl w:val="0"/>
          <w:numId w:val="45"/>
        </w:numPr>
        <w:rPr>
          <w:rFonts w:ascii="Arial" w:hAnsi="Arial" w:cs="Arial"/>
          <w:sz w:val="24"/>
          <w:szCs w:val="24"/>
        </w:rPr>
      </w:pPr>
      <w:r w:rsidRPr="002C5FC3">
        <w:rPr>
          <w:rFonts w:ascii="Arial" w:hAnsi="Arial" w:cs="Arial"/>
          <w:sz w:val="24"/>
          <w:szCs w:val="24"/>
        </w:rPr>
        <w:t xml:space="preserve">Required notice regarding surrender charges and location requirement (Insurance Code sections </w:t>
      </w:r>
      <w:hyperlink r:id="rId69" w:history="1">
        <w:r w:rsidRPr="002C5FC3">
          <w:rPr>
            <w:rStyle w:val="Hyperlink"/>
            <w:rFonts w:ascii="Arial" w:hAnsi="Arial" w:cs="Arial"/>
            <w:sz w:val="24"/>
            <w:szCs w:val="24"/>
          </w:rPr>
          <w:t>10127.10</w:t>
        </w:r>
      </w:hyperlink>
      <w:r w:rsidRPr="002C5FC3">
        <w:rPr>
          <w:rFonts w:ascii="Arial" w:hAnsi="Arial" w:cs="Arial"/>
          <w:sz w:val="24"/>
          <w:szCs w:val="24"/>
        </w:rPr>
        <w:t xml:space="preserve">, </w:t>
      </w:r>
      <w:hyperlink r:id="rId70" w:history="1">
        <w:r w:rsidRPr="002C5FC3">
          <w:rPr>
            <w:rStyle w:val="Hyperlink"/>
            <w:rFonts w:ascii="Arial" w:hAnsi="Arial" w:cs="Arial"/>
            <w:sz w:val="24"/>
            <w:szCs w:val="24"/>
          </w:rPr>
          <w:t>10127.12</w:t>
        </w:r>
      </w:hyperlink>
      <w:r w:rsidRPr="002C5FC3">
        <w:rPr>
          <w:rFonts w:ascii="Arial" w:hAnsi="Arial" w:cs="Arial"/>
          <w:sz w:val="24"/>
          <w:szCs w:val="24"/>
        </w:rPr>
        <w:t xml:space="preserve">, </w:t>
      </w:r>
      <w:hyperlink r:id="rId71" w:history="1">
        <w:r w:rsidRPr="002C5FC3">
          <w:rPr>
            <w:rStyle w:val="Hyperlink"/>
            <w:rFonts w:ascii="Arial" w:hAnsi="Arial" w:cs="Arial"/>
            <w:sz w:val="24"/>
            <w:szCs w:val="24"/>
          </w:rPr>
          <w:t>10127.13</w:t>
        </w:r>
      </w:hyperlink>
      <w:r w:rsidRPr="002C5FC3">
        <w:rPr>
          <w:rFonts w:ascii="Arial" w:hAnsi="Arial" w:cs="Arial"/>
          <w:sz w:val="24"/>
          <w:szCs w:val="24"/>
        </w:rPr>
        <w:t>)</w:t>
      </w:r>
    </w:p>
    <w:p w14:paraId="4E65F41A" w14:textId="1D20435F" w:rsidR="000B01B5" w:rsidRPr="0083699C" w:rsidRDefault="002C5FC3" w:rsidP="002C5FC3">
      <w:pPr>
        <w:ind w:left="2160"/>
        <w:rPr>
          <w:rFonts w:cs="Arial"/>
        </w:rPr>
      </w:pPr>
      <w:r>
        <w:rPr>
          <w:rFonts w:cs="Arial"/>
        </w:rPr>
        <w:t>H.</w:t>
      </w:r>
      <w:r>
        <w:rPr>
          <w:rFonts w:cs="Arial"/>
        </w:rPr>
        <w:tab/>
      </w:r>
      <w:r w:rsidR="000B01B5" w:rsidRPr="0083699C">
        <w:rPr>
          <w:rFonts w:cs="Arial"/>
        </w:rPr>
        <w:t>Product Specific illustrations (e.g., sales aids) (Ins</w:t>
      </w:r>
      <w:r w:rsidR="00797864" w:rsidRPr="0083699C">
        <w:rPr>
          <w:rFonts w:cs="Arial"/>
        </w:rPr>
        <w:t>urance</w:t>
      </w:r>
      <w:r w:rsidR="000B01B5" w:rsidRPr="0083699C">
        <w:rPr>
          <w:rFonts w:cs="Arial"/>
        </w:rPr>
        <w:t xml:space="preserve"> Code sections   </w:t>
      </w:r>
      <w:hyperlink r:id="rId72" w:history="1">
        <w:r w:rsidR="000B01B5" w:rsidRPr="0083699C">
          <w:rPr>
            <w:rStyle w:val="Hyperlink"/>
            <w:rFonts w:cs="Arial"/>
          </w:rPr>
          <w:t>1725.5</w:t>
        </w:r>
      </w:hyperlink>
      <w:r w:rsidR="000B01B5" w:rsidRPr="0083699C">
        <w:rPr>
          <w:rFonts w:cs="Arial"/>
        </w:rPr>
        <w:t xml:space="preserve"> and </w:t>
      </w:r>
      <w:hyperlink r:id="rId73" w:history="1">
        <w:r w:rsidR="000B01B5" w:rsidRPr="0083699C">
          <w:rPr>
            <w:rStyle w:val="Hyperlink"/>
            <w:rFonts w:cs="Arial"/>
          </w:rPr>
          <w:t>10127.11</w:t>
        </w:r>
      </w:hyperlink>
      <w:r w:rsidR="000B01B5" w:rsidRPr="0083699C">
        <w:rPr>
          <w:rFonts w:cs="Arial"/>
        </w:rPr>
        <w:t>)</w:t>
      </w:r>
    </w:p>
    <w:bookmarkEnd w:id="20"/>
    <w:p w14:paraId="2FBAD2D0" w14:textId="58063A7F" w:rsidR="00312F6D" w:rsidRPr="003B0052" w:rsidRDefault="00B96D20" w:rsidP="002C5FC3">
      <w:pPr>
        <w:ind w:left="2160"/>
        <w:rPr>
          <w:rFonts w:cs="Arial"/>
        </w:rPr>
      </w:pPr>
      <w:r>
        <w:rPr>
          <w:rFonts w:cs="Arial"/>
        </w:rPr>
        <w:t>I</w:t>
      </w:r>
      <w:r w:rsidR="005913D6" w:rsidRPr="003B0052">
        <w:rPr>
          <w:rFonts w:cs="Arial"/>
        </w:rPr>
        <w:t>.</w:t>
      </w:r>
      <w:r w:rsidR="005913D6" w:rsidRPr="003B0052">
        <w:rPr>
          <w:rFonts w:cs="Arial"/>
        </w:rPr>
        <w:tab/>
      </w:r>
      <w:r w:rsidR="00312F6D" w:rsidRPr="003B0052">
        <w:rPr>
          <w:rFonts w:cs="Arial"/>
        </w:rPr>
        <w:t>Prohibited sales practices</w:t>
      </w:r>
    </w:p>
    <w:p w14:paraId="2D365553" w14:textId="390F8118" w:rsidR="00312F6D" w:rsidRPr="003B0052" w:rsidRDefault="00312F6D" w:rsidP="002C5FC3">
      <w:pPr>
        <w:ind w:left="2160" w:hanging="720"/>
        <w:rPr>
          <w:rFonts w:cs="Arial"/>
        </w:rPr>
      </w:pPr>
      <w:r w:rsidRPr="003B0052">
        <w:rPr>
          <w:rFonts w:cs="Arial"/>
        </w:rPr>
        <w:lastRenderedPageBreak/>
        <w:t>1.</w:t>
      </w:r>
      <w:r w:rsidR="0069475F" w:rsidRPr="003B0052">
        <w:rPr>
          <w:rFonts w:cs="Arial"/>
        </w:rPr>
        <w:tab/>
      </w:r>
      <w:r w:rsidRPr="003B0052">
        <w:rPr>
          <w:rFonts w:cs="Arial"/>
        </w:rPr>
        <w:t>Selling annuities for Medi-Cal eligibility (Ins</w:t>
      </w:r>
      <w:r w:rsidR="00797864">
        <w:rPr>
          <w:rFonts w:cs="Arial"/>
        </w:rPr>
        <w:t>urance</w:t>
      </w:r>
      <w:r w:rsidRPr="003B0052">
        <w:rPr>
          <w:rFonts w:cs="Arial"/>
        </w:rPr>
        <w:t xml:space="preserve"> Code section </w:t>
      </w:r>
      <w:hyperlink r:id="rId74" w:history="1">
        <w:r w:rsidRPr="00536962">
          <w:rPr>
            <w:rStyle w:val="Hyperlink"/>
            <w:rFonts w:cs="Arial"/>
          </w:rPr>
          <w:t>789.9</w:t>
        </w:r>
      </w:hyperlink>
      <w:r w:rsidRPr="003B0052">
        <w:rPr>
          <w:rFonts w:cs="Arial"/>
        </w:rPr>
        <w:t>)</w:t>
      </w:r>
    </w:p>
    <w:p w14:paraId="187409E0" w14:textId="7B925D23" w:rsidR="00312F6D" w:rsidRPr="003B0052" w:rsidRDefault="00312F6D" w:rsidP="002C5FC3">
      <w:pPr>
        <w:ind w:left="2160"/>
        <w:rPr>
          <w:rFonts w:cs="Arial"/>
        </w:rPr>
      </w:pPr>
      <w:r w:rsidRPr="003B0052">
        <w:rPr>
          <w:rFonts w:cs="Arial"/>
        </w:rPr>
        <w:t>a.</w:t>
      </w:r>
      <w:r w:rsidR="0069475F" w:rsidRPr="003B0052">
        <w:rPr>
          <w:rFonts w:cs="Arial"/>
        </w:rPr>
        <w:tab/>
      </w:r>
      <w:r w:rsidRPr="003B0052">
        <w:rPr>
          <w:rFonts w:cs="Arial"/>
        </w:rPr>
        <w:t>Selling annuity to persons 65 years and older for purpose of qualifying for Medi-Cal is prohibited if:</w:t>
      </w:r>
    </w:p>
    <w:p w14:paraId="36AB9D1C" w14:textId="61C0DEC3" w:rsidR="00312F6D" w:rsidRPr="003B0052" w:rsidRDefault="00312F6D" w:rsidP="002C5FC3">
      <w:pPr>
        <w:ind w:left="2880"/>
        <w:rPr>
          <w:rFonts w:cs="Arial"/>
        </w:rPr>
      </w:pPr>
      <w:proofErr w:type="spellStart"/>
      <w:r w:rsidRPr="003B0052">
        <w:rPr>
          <w:rFonts w:cs="Arial"/>
        </w:rPr>
        <w:t>i</w:t>
      </w:r>
      <w:proofErr w:type="spellEnd"/>
      <w:r w:rsidRPr="003B0052">
        <w:rPr>
          <w:rFonts w:cs="Arial"/>
        </w:rPr>
        <w:t>.</w:t>
      </w:r>
      <w:r w:rsidR="0069475F" w:rsidRPr="003B0052">
        <w:rPr>
          <w:rFonts w:cs="Arial"/>
        </w:rPr>
        <w:tab/>
      </w:r>
      <w:r w:rsidRPr="003B0052">
        <w:rPr>
          <w:rFonts w:cs="Arial"/>
        </w:rPr>
        <w:t>Assets are equal to or less than Community Spouse Resource Allowance</w:t>
      </w:r>
    </w:p>
    <w:p w14:paraId="70B700A1" w14:textId="0EB48A5C" w:rsidR="00312F6D" w:rsidRPr="003B0052" w:rsidRDefault="00312F6D" w:rsidP="002C5FC3">
      <w:pPr>
        <w:ind w:left="2880"/>
        <w:rPr>
          <w:rFonts w:cs="Arial"/>
        </w:rPr>
      </w:pPr>
      <w:r w:rsidRPr="003B0052">
        <w:rPr>
          <w:rFonts w:cs="Arial"/>
        </w:rPr>
        <w:t>ii.</w:t>
      </w:r>
      <w:r w:rsidR="0069475F" w:rsidRPr="003B0052">
        <w:rPr>
          <w:rFonts w:cs="Arial"/>
        </w:rPr>
        <w:tab/>
      </w:r>
      <w:r w:rsidRPr="003B0052">
        <w:rPr>
          <w:rFonts w:cs="Arial"/>
        </w:rPr>
        <w:t>Senior otherwise qualifies</w:t>
      </w:r>
    </w:p>
    <w:p w14:paraId="37A008F0" w14:textId="2F45BECE" w:rsidR="00312F6D" w:rsidRPr="003B0052" w:rsidRDefault="00312F6D" w:rsidP="002C5FC3">
      <w:pPr>
        <w:ind w:left="2880"/>
        <w:rPr>
          <w:rFonts w:cs="Arial"/>
        </w:rPr>
      </w:pPr>
      <w:r w:rsidRPr="003B0052">
        <w:rPr>
          <w:rFonts w:cs="Arial"/>
        </w:rPr>
        <w:t>iii.</w:t>
      </w:r>
      <w:r w:rsidR="0069475F" w:rsidRPr="003B0052">
        <w:rPr>
          <w:rFonts w:cs="Arial"/>
        </w:rPr>
        <w:tab/>
      </w:r>
      <w:r w:rsidRPr="003B0052">
        <w:rPr>
          <w:rFonts w:cs="Arial"/>
        </w:rPr>
        <w:t>After purchase</w:t>
      </w:r>
      <w:r w:rsidR="00AE498A" w:rsidRPr="003B0052">
        <w:rPr>
          <w:rFonts w:cs="Arial"/>
        </w:rPr>
        <w:t>,</w:t>
      </w:r>
      <w:r w:rsidRPr="003B0052">
        <w:rPr>
          <w:rFonts w:cs="Arial"/>
        </w:rPr>
        <w:t xml:space="preserve"> senior or spouse does not qualify for Medi-Cal</w:t>
      </w:r>
    </w:p>
    <w:p w14:paraId="1183C11F" w14:textId="6FB14F9F" w:rsidR="00312F6D" w:rsidRPr="002C5FC3" w:rsidRDefault="00312F6D" w:rsidP="002C5FC3">
      <w:pPr>
        <w:ind w:left="2160" w:hanging="720"/>
        <w:rPr>
          <w:rFonts w:cs="Arial"/>
        </w:rPr>
      </w:pPr>
      <w:r w:rsidRPr="003B0052">
        <w:t>2.</w:t>
      </w:r>
      <w:r w:rsidR="003A6F6A" w:rsidRPr="003B0052">
        <w:tab/>
      </w:r>
      <w:r w:rsidRPr="002C5FC3">
        <w:rPr>
          <w:rFonts w:cs="Arial"/>
        </w:rPr>
        <w:t xml:space="preserve">In-Home Solicitations: </w:t>
      </w:r>
      <w:r w:rsidR="001D72EE" w:rsidRPr="002C5FC3">
        <w:rPr>
          <w:rFonts w:cs="Arial"/>
        </w:rPr>
        <w:t>24-hour</w:t>
      </w:r>
      <w:r w:rsidRPr="002C5FC3">
        <w:rPr>
          <w:rFonts w:cs="Arial"/>
        </w:rPr>
        <w:t xml:space="preserve"> </w:t>
      </w:r>
      <w:r w:rsidR="00AE498A" w:rsidRPr="002C5FC3">
        <w:rPr>
          <w:rFonts w:cs="Arial"/>
        </w:rPr>
        <w:t>n</w:t>
      </w:r>
      <w:r w:rsidRPr="002C5FC3">
        <w:rPr>
          <w:rFonts w:cs="Arial"/>
        </w:rPr>
        <w:t>otice requirement for persons 65 years and older</w:t>
      </w:r>
      <w:r w:rsidR="008D701E" w:rsidRPr="002C5FC3">
        <w:rPr>
          <w:rFonts w:cs="Arial"/>
        </w:rPr>
        <w:t xml:space="preserve"> (Ins</w:t>
      </w:r>
      <w:r w:rsidR="00797864" w:rsidRPr="002C5FC3">
        <w:rPr>
          <w:rFonts w:cs="Arial"/>
        </w:rPr>
        <w:t>urance</w:t>
      </w:r>
      <w:r w:rsidR="008D701E" w:rsidRPr="002C5FC3">
        <w:rPr>
          <w:rFonts w:cs="Arial"/>
        </w:rPr>
        <w:t xml:space="preserve"> Code section</w:t>
      </w:r>
      <w:r w:rsidR="00AE498A" w:rsidRPr="002C5FC3">
        <w:rPr>
          <w:rFonts w:cs="Arial"/>
        </w:rPr>
        <w:t xml:space="preserve"> </w:t>
      </w:r>
      <w:hyperlink r:id="rId75" w:history="1">
        <w:r w:rsidR="008D701E" w:rsidRPr="002C5FC3">
          <w:rPr>
            <w:rStyle w:val="Hyperlink"/>
            <w:rFonts w:cs="Arial"/>
          </w:rPr>
          <w:t>789.10</w:t>
        </w:r>
      </w:hyperlink>
      <w:r w:rsidR="008D701E" w:rsidRPr="002C5FC3">
        <w:rPr>
          <w:rFonts w:cs="Arial"/>
        </w:rPr>
        <w:t>)</w:t>
      </w:r>
    </w:p>
    <w:p w14:paraId="06948540" w14:textId="544D0DD4" w:rsidR="008D701E" w:rsidRPr="002C5FC3" w:rsidRDefault="008D701E" w:rsidP="002C5FC3">
      <w:pPr>
        <w:ind w:left="2160"/>
        <w:rPr>
          <w:rFonts w:cs="Arial"/>
        </w:rPr>
      </w:pPr>
      <w:r w:rsidRPr="002C5FC3">
        <w:rPr>
          <w:rFonts w:cs="Arial"/>
        </w:rPr>
        <w:t>a.</w:t>
      </w:r>
      <w:r w:rsidR="003A6F6A" w:rsidRPr="002C5FC3">
        <w:rPr>
          <w:rFonts w:cs="Arial"/>
        </w:rPr>
        <w:tab/>
      </w:r>
      <w:r w:rsidRPr="002C5FC3">
        <w:rPr>
          <w:rFonts w:cs="Arial"/>
        </w:rPr>
        <w:t>Criteria</w:t>
      </w:r>
    </w:p>
    <w:p w14:paraId="0AC8AA91" w14:textId="1A639BC5" w:rsidR="008D701E" w:rsidRPr="002C5FC3" w:rsidRDefault="008D701E" w:rsidP="002C5FC3">
      <w:pPr>
        <w:ind w:left="2880"/>
        <w:rPr>
          <w:rFonts w:cs="Arial"/>
        </w:rPr>
      </w:pPr>
      <w:proofErr w:type="spellStart"/>
      <w:r w:rsidRPr="002C5FC3">
        <w:rPr>
          <w:rFonts w:cs="Arial"/>
        </w:rPr>
        <w:t>i</w:t>
      </w:r>
      <w:proofErr w:type="spellEnd"/>
      <w:r w:rsidRPr="002C5FC3">
        <w:rPr>
          <w:rFonts w:cs="Arial"/>
        </w:rPr>
        <w:t>.</w:t>
      </w:r>
      <w:r w:rsidR="003A6F6A" w:rsidRPr="002C5FC3">
        <w:rPr>
          <w:rFonts w:cs="Arial"/>
        </w:rPr>
        <w:tab/>
      </w:r>
      <w:r w:rsidRPr="002C5FC3">
        <w:rPr>
          <w:rFonts w:cs="Arial"/>
        </w:rPr>
        <w:t>For persons 65 years and older</w:t>
      </w:r>
    </w:p>
    <w:p w14:paraId="4F4426A3" w14:textId="255675F8" w:rsidR="008D701E" w:rsidRPr="002C5FC3" w:rsidRDefault="008D701E" w:rsidP="002C5FC3">
      <w:pPr>
        <w:ind w:left="2160"/>
        <w:rPr>
          <w:rFonts w:cs="Arial"/>
        </w:rPr>
      </w:pPr>
      <w:r w:rsidRPr="002C5FC3">
        <w:rPr>
          <w:rFonts w:cs="Arial"/>
        </w:rPr>
        <w:t>b.</w:t>
      </w:r>
      <w:r w:rsidR="003A6F6A" w:rsidRPr="002C5FC3">
        <w:rPr>
          <w:rFonts w:cs="Arial"/>
        </w:rPr>
        <w:tab/>
      </w:r>
      <w:r w:rsidRPr="002C5FC3">
        <w:rPr>
          <w:rFonts w:cs="Arial"/>
        </w:rPr>
        <w:t>Content of written notice</w:t>
      </w:r>
    </w:p>
    <w:p w14:paraId="048B0A45" w14:textId="58AEDAE4" w:rsidR="008D701E" w:rsidRPr="002C5FC3" w:rsidRDefault="008D701E" w:rsidP="002C5FC3">
      <w:pPr>
        <w:ind w:left="2160"/>
        <w:rPr>
          <w:rFonts w:cs="Arial"/>
        </w:rPr>
      </w:pPr>
      <w:r w:rsidRPr="002C5FC3">
        <w:rPr>
          <w:rFonts w:cs="Arial"/>
        </w:rPr>
        <w:t>c.</w:t>
      </w:r>
      <w:r w:rsidR="003A6F6A" w:rsidRPr="002C5FC3">
        <w:rPr>
          <w:rFonts w:cs="Arial"/>
        </w:rPr>
        <w:tab/>
      </w:r>
      <w:r w:rsidRPr="002C5FC3">
        <w:rPr>
          <w:rFonts w:cs="Arial"/>
        </w:rPr>
        <w:t>Cannot misrepresent true content of meeting</w:t>
      </w:r>
    </w:p>
    <w:p w14:paraId="65159E61" w14:textId="28FBF6A2" w:rsidR="008D701E" w:rsidRPr="002C5FC3" w:rsidRDefault="008D701E" w:rsidP="002C5FC3">
      <w:pPr>
        <w:ind w:left="1440"/>
        <w:rPr>
          <w:rFonts w:cs="Arial"/>
        </w:rPr>
      </w:pPr>
      <w:r w:rsidRPr="003B79A8">
        <w:rPr>
          <w:rFonts w:cs="Arial"/>
        </w:rPr>
        <w:t>3.</w:t>
      </w:r>
      <w:r w:rsidR="003A6F6A" w:rsidRPr="003B79A8">
        <w:rPr>
          <w:rFonts w:cs="Arial"/>
        </w:rPr>
        <w:tab/>
      </w:r>
      <w:r w:rsidRPr="002C5FC3">
        <w:rPr>
          <w:rFonts w:cs="Arial"/>
        </w:rPr>
        <w:t>Sharing commissions with attorney (Ins</w:t>
      </w:r>
      <w:r w:rsidR="00797864" w:rsidRPr="002C5FC3">
        <w:rPr>
          <w:rFonts w:cs="Arial"/>
        </w:rPr>
        <w:t>urance</w:t>
      </w:r>
      <w:r w:rsidRPr="002C5FC3">
        <w:rPr>
          <w:rFonts w:cs="Arial"/>
        </w:rPr>
        <w:t xml:space="preserve"> Code section </w:t>
      </w:r>
      <w:hyperlink r:id="rId76" w:history="1">
        <w:r w:rsidRPr="002C5FC3">
          <w:rPr>
            <w:rFonts w:cs="Arial"/>
          </w:rPr>
          <w:t>1724</w:t>
        </w:r>
      </w:hyperlink>
      <w:r w:rsidRPr="002C5FC3">
        <w:rPr>
          <w:rFonts w:cs="Arial"/>
        </w:rPr>
        <w:t>)</w:t>
      </w:r>
    </w:p>
    <w:p w14:paraId="14A8E0F0" w14:textId="3F19C1DA" w:rsidR="00A95184" w:rsidRPr="002C5FC3" w:rsidRDefault="008D701E" w:rsidP="002C5FC3">
      <w:pPr>
        <w:ind w:left="2160" w:hanging="720"/>
        <w:rPr>
          <w:rFonts w:cs="Arial"/>
        </w:rPr>
      </w:pPr>
      <w:r w:rsidRPr="002C5FC3">
        <w:rPr>
          <w:rFonts w:cs="Arial"/>
        </w:rPr>
        <w:t>4.</w:t>
      </w:r>
      <w:r w:rsidR="003A6F6A" w:rsidRPr="002C5FC3">
        <w:rPr>
          <w:rFonts w:cs="Arial"/>
        </w:rPr>
        <w:tab/>
      </w:r>
      <w:bookmarkStart w:id="21" w:name="_Hlk181531482"/>
      <w:r w:rsidR="00A95184" w:rsidRPr="002C5FC3">
        <w:rPr>
          <w:rFonts w:cs="Arial"/>
        </w:rPr>
        <w:t xml:space="preserve">Unnecessary/unsuitable replacement (Insurance Code sections </w:t>
      </w:r>
      <w:hyperlink r:id="rId77" w:history="1">
        <w:r w:rsidR="00A95184" w:rsidRPr="002C5FC3">
          <w:rPr>
            <w:rStyle w:val="Hyperlink"/>
            <w:rFonts w:cs="Arial"/>
          </w:rPr>
          <w:t>10509.8</w:t>
        </w:r>
      </w:hyperlink>
      <w:r w:rsidR="00A95184" w:rsidRPr="002C5FC3">
        <w:rPr>
          <w:rFonts w:cs="Arial"/>
        </w:rPr>
        <w:t>, and 10509.9204(a)(1)(K)</w:t>
      </w:r>
      <w:r w:rsidR="00B96D20" w:rsidRPr="002C5FC3">
        <w:rPr>
          <w:rFonts w:cs="Arial"/>
        </w:rPr>
        <w:t xml:space="preserve"> in</w:t>
      </w:r>
      <w:r w:rsidR="00B96D20" w:rsidRPr="002C5FC3">
        <w:rPr>
          <w:rFonts w:cs="Arial"/>
          <w:iCs/>
        </w:rPr>
        <w:t xml:space="preserve"> </w:t>
      </w:r>
      <w:hyperlink r:id="rId78" w:history="1">
        <w:r w:rsidR="00B96D20" w:rsidRPr="002C5FC3">
          <w:rPr>
            <w:rStyle w:val="Hyperlink"/>
            <w:rFonts w:cs="Arial"/>
          </w:rPr>
          <w:t>SB 263</w:t>
        </w:r>
      </w:hyperlink>
      <w:r w:rsidR="00A95184" w:rsidRPr="002C5FC3">
        <w:rPr>
          <w:rFonts w:cs="Arial"/>
        </w:rPr>
        <w:t>)</w:t>
      </w:r>
    </w:p>
    <w:p w14:paraId="2DCA1A40" w14:textId="5C5774F1" w:rsidR="00A95184" w:rsidRPr="003B79A8" w:rsidRDefault="00A95184" w:rsidP="00A95184">
      <w:pPr>
        <w:spacing w:after="120" w:line="240" w:lineRule="exact"/>
        <w:ind w:left="3240" w:hanging="720"/>
        <w:jc w:val="both"/>
        <w:rPr>
          <w:rFonts w:cs="Arial"/>
        </w:rPr>
      </w:pPr>
      <w:r w:rsidRPr="0064469C">
        <w:rPr>
          <w:rFonts w:cs="Arial"/>
        </w:rPr>
        <w:t>a.</w:t>
      </w:r>
      <w:r w:rsidRPr="0064469C">
        <w:rPr>
          <w:rFonts w:cs="Arial"/>
        </w:rPr>
        <w:tab/>
        <w:t xml:space="preserve">Define substantial financial benefit over the life of the </w:t>
      </w:r>
      <w:r w:rsidRPr="003B79A8">
        <w:rPr>
          <w:rFonts w:cs="Arial"/>
        </w:rPr>
        <w:t>annuity</w:t>
      </w:r>
      <w:r w:rsidR="004A54CB" w:rsidRPr="003B79A8">
        <w:rPr>
          <w:rFonts w:cs="Arial"/>
        </w:rPr>
        <w:t>.</w:t>
      </w:r>
      <w:r w:rsidRPr="003B79A8">
        <w:rPr>
          <w:rFonts w:cs="Arial"/>
        </w:rPr>
        <w:t xml:space="preserve"> </w:t>
      </w:r>
    </w:p>
    <w:p w14:paraId="3D5DD288" w14:textId="0C3BA490" w:rsidR="00A95184" w:rsidRPr="003B79A8" w:rsidRDefault="00A95184" w:rsidP="00A95184">
      <w:pPr>
        <w:spacing w:after="120" w:line="240" w:lineRule="exact"/>
        <w:ind w:left="3240" w:hanging="720"/>
        <w:jc w:val="both"/>
        <w:rPr>
          <w:rFonts w:cs="Arial"/>
        </w:rPr>
      </w:pPr>
      <w:r w:rsidRPr="003B79A8">
        <w:rPr>
          <w:rFonts w:cs="Arial"/>
        </w:rPr>
        <w:t>b.</w:t>
      </w:r>
      <w:r w:rsidRPr="003B79A8">
        <w:rPr>
          <w:rFonts w:cs="Arial"/>
        </w:rPr>
        <w:tab/>
        <w:t xml:space="preserve">Insurance Code section 10509.9204(a)(1)(K) </w:t>
      </w:r>
      <w:r w:rsidR="00B96D20" w:rsidRPr="003B79A8">
        <w:rPr>
          <w:rFonts w:cs="Arial"/>
        </w:rPr>
        <w:t>in</w:t>
      </w:r>
      <w:r w:rsidR="00B96D20" w:rsidRPr="003B79A8">
        <w:rPr>
          <w:rFonts w:cs="Arial"/>
          <w:iCs/>
        </w:rPr>
        <w:t xml:space="preserve"> </w:t>
      </w:r>
      <w:hyperlink r:id="rId79" w:history="1">
        <w:r w:rsidR="00B96D20" w:rsidRPr="003B79A8">
          <w:rPr>
            <w:rStyle w:val="Hyperlink"/>
            <w:rFonts w:cs="Arial"/>
          </w:rPr>
          <w:t>SB 263</w:t>
        </w:r>
      </w:hyperlink>
      <w:r w:rsidR="00B96D20" w:rsidRPr="003B79A8">
        <w:rPr>
          <w:rStyle w:val="Hyperlink"/>
          <w:rFonts w:cs="Arial"/>
        </w:rPr>
        <w:t xml:space="preserve"> </w:t>
      </w:r>
      <w:r w:rsidRPr="003B79A8">
        <w:rPr>
          <w:rFonts w:cs="Arial"/>
        </w:rPr>
        <w:t>applies to sales of unnecessary replacements of annuities to individuals, regardless of individual’s age.</w:t>
      </w:r>
    </w:p>
    <w:p w14:paraId="5362779C" w14:textId="34F5FF7F" w:rsidR="00A95184" w:rsidRPr="003B79A8" w:rsidRDefault="00A95184" w:rsidP="00A95184">
      <w:pPr>
        <w:spacing w:after="120" w:line="240" w:lineRule="exact"/>
        <w:ind w:left="3240" w:hanging="720"/>
        <w:jc w:val="both"/>
        <w:rPr>
          <w:rFonts w:cs="Arial"/>
        </w:rPr>
      </w:pPr>
      <w:r w:rsidRPr="003B79A8">
        <w:rPr>
          <w:rFonts w:cs="Arial"/>
        </w:rPr>
        <w:t>c.</w:t>
      </w:r>
      <w:r w:rsidRPr="003B79A8">
        <w:rPr>
          <w:rFonts w:cs="Arial"/>
        </w:rPr>
        <w:tab/>
        <w:t xml:space="preserve">Insurance Code section </w:t>
      </w:r>
      <w:hyperlink r:id="rId80" w:history="1">
        <w:r w:rsidRPr="003B79A8">
          <w:rPr>
            <w:rStyle w:val="Hyperlink"/>
            <w:rFonts w:cs="Arial"/>
          </w:rPr>
          <w:t>10509.8</w:t>
        </w:r>
      </w:hyperlink>
      <w:r w:rsidRPr="003B79A8">
        <w:rPr>
          <w:rFonts w:cs="Arial"/>
        </w:rPr>
        <w:t xml:space="preserve"> applies to sales of unnecessary replacements of annuities to </w:t>
      </w:r>
      <w:r w:rsidRPr="003B79A8">
        <w:rPr>
          <w:rFonts w:cs="Arial"/>
          <w:color w:val="333333"/>
          <w:shd w:val="clear" w:color="auto" w:fill="FFFFFF"/>
        </w:rPr>
        <w:t>insured age 65 years of age or older</w:t>
      </w:r>
      <w:r w:rsidR="004A54CB" w:rsidRPr="003B79A8">
        <w:rPr>
          <w:rFonts w:cs="Arial"/>
          <w:color w:val="333333"/>
          <w:shd w:val="clear" w:color="auto" w:fill="FFFFFF"/>
        </w:rPr>
        <w:t>.</w:t>
      </w:r>
    </w:p>
    <w:p w14:paraId="03936B1A" w14:textId="222E182C" w:rsidR="00A95184" w:rsidRPr="003B79A8" w:rsidRDefault="00A95184" w:rsidP="00A95184">
      <w:pPr>
        <w:pStyle w:val="ListParagraph"/>
        <w:spacing w:after="120" w:line="240" w:lineRule="exact"/>
        <w:ind w:left="3240" w:hanging="720"/>
        <w:jc w:val="both"/>
        <w:rPr>
          <w:rFonts w:ascii="Arial" w:hAnsi="Arial" w:cs="Arial"/>
          <w:sz w:val="24"/>
          <w:szCs w:val="24"/>
        </w:rPr>
      </w:pPr>
      <w:r w:rsidRPr="003B79A8">
        <w:rPr>
          <w:rFonts w:ascii="Arial" w:hAnsi="Arial" w:cs="Arial"/>
          <w:sz w:val="24"/>
          <w:szCs w:val="24"/>
        </w:rPr>
        <w:t>d.</w:t>
      </w:r>
      <w:r w:rsidRPr="003B79A8">
        <w:rPr>
          <w:rFonts w:ascii="Arial" w:hAnsi="Arial" w:cs="Arial"/>
          <w:sz w:val="24"/>
          <w:szCs w:val="24"/>
        </w:rPr>
        <w:tab/>
        <w:t>Examples of unnecessary replacements or exchanges</w:t>
      </w:r>
      <w:r w:rsidR="004A54CB" w:rsidRPr="003B79A8">
        <w:rPr>
          <w:rFonts w:ascii="Arial" w:hAnsi="Arial" w:cs="Arial"/>
          <w:sz w:val="24"/>
          <w:szCs w:val="24"/>
        </w:rPr>
        <w:t>.</w:t>
      </w:r>
    </w:p>
    <w:bookmarkEnd w:id="21"/>
    <w:p w14:paraId="72E38F57" w14:textId="2BA8131D" w:rsidR="00897A34" w:rsidRPr="003B79A8" w:rsidRDefault="00106EE0" w:rsidP="002C5FC3">
      <w:pPr>
        <w:ind w:left="1440"/>
        <w:rPr>
          <w:rFonts w:cs="Arial"/>
        </w:rPr>
      </w:pPr>
      <w:r w:rsidRPr="003B79A8">
        <w:rPr>
          <w:rFonts w:cs="Arial"/>
        </w:rPr>
        <w:t>5.</w:t>
      </w:r>
      <w:r w:rsidR="003A6F6A" w:rsidRPr="003B79A8">
        <w:rPr>
          <w:rFonts w:cs="Arial"/>
        </w:rPr>
        <w:tab/>
      </w:r>
      <w:r w:rsidR="00897A34" w:rsidRPr="003B79A8">
        <w:rPr>
          <w:rFonts w:cs="Arial"/>
        </w:rPr>
        <w:t>Bait and switch</w:t>
      </w:r>
    </w:p>
    <w:p w14:paraId="1EFEE80E" w14:textId="2A24FC1E" w:rsidR="00897A34" w:rsidRPr="003B79A8" w:rsidRDefault="00897A34" w:rsidP="002C5FC3">
      <w:pPr>
        <w:ind w:left="2880" w:hanging="720"/>
        <w:rPr>
          <w:rFonts w:cs="Arial"/>
        </w:rPr>
      </w:pPr>
      <w:r w:rsidRPr="003B79A8">
        <w:rPr>
          <w:rFonts w:cs="Arial"/>
        </w:rPr>
        <w:t>a.</w:t>
      </w:r>
      <w:r w:rsidR="003A6F6A" w:rsidRPr="003B79A8">
        <w:rPr>
          <w:rFonts w:cs="Arial"/>
        </w:rPr>
        <w:tab/>
      </w:r>
      <w:r w:rsidRPr="003B79A8">
        <w:rPr>
          <w:rFonts w:cs="Arial"/>
        </w:rPr>
        <w:t>Pretext interview</w:t>
      </w:r>
      <w:r w:rsidR="00AE498A" w:rsidRPr="003B79A8">
        <w:rPr>
          <w:rFonts w:cs="Arial"/>
        </w:rPr>
        <w:t xml:space="preserve"> – </w:t>
      </w:r>
      <w:r w:rsidRPr="003B79A8">
        <w:rPr>
          <w:rFonts w:cs="Arial"/>
        </w:rPr>
        <w:t>definition and examples (Ins</w:t>
      </w:r>
      <w:r w:rsidR="00797864" w:rsidRPr="003B79A8">
        <w:rPr>
          <w:rFonts w:cs="Arial"/>
        </w:rPr>
        <w:t>urance</w:t>
      </w:r>
      <w:r w:rsidRPr="003B79A8">
        <w:rPr>
          <w:rFonts w:cs="Arial"/>
        </w:rPr>
        <w:t xml:space="preserve"> Code section</w:t>
      </w:r>
      <w:r w:rsidR="00AE498A" w:rsidRPr="003B79A8">
        <w:rPr>
          <w:rFonts w:cs="Arial"/>
        </w:rPr>
        <w:t>s</w:t>
      </w:r>
      <w:r w:rsidRPr="003B79A8">
        <w:rPr>
          <w:rFonts w:cs="Arial"/>
        </w:rPr>
        <w:t xml:space="preserve"> </w:t>
      </w:r>
      <w:hyperlink r:id="rId81" w:history="1">
        <w:r w:rsidRPr="003B79A8">
          <w:rPr>
            <w:rStyle w:val="Hyperlink"/>
            <w:rFonts w:cs="Arial"/>
          </w:rPr>
          <w:t>791.02</w:t>
        </w:r>
      </w:hyperlink>
      <w:r w:rsidRPr="003B79A8">
        <w:rPr>
          <w:rFonts w:cs="Arial"/>
        </w:rPr>
        <w:t>(u)</w:t>
      </w:r>
      <w:r w:rsidR="00797864" w:rsidRPr="003B79A8">
        <w:rPr>
          <w:rFonts w:cs="Arial"/>
        </w:rPr>
        <w:t xml:space="preserve">, </w:t>
      </w:r>
      <w:r w:rsidRPr="003B79A8">
        <w:rPr>
          <w:rFonts w:cs="Arial"/>
        </w:rPr>
        <w:t>1</w:t>
      </w:r>
      <w:r w:rsidR="00AE498A" w:rsidRPr="003B79A8">
        <w:rPr>
          <w:rFonts w:cs="Arial"/>
        </w:rPr>
        <w:t xml:space="preserve"> through </w:t>
      </w:r>
      <w:r w:rsidRPr="003B79A8">
        <w:rPr>
          <w:rFonts w:cs="Arial"/>
        </w:rPr>
        <w:t>4)</w:t>
      </w:r>
    </w:p>
    <w:p w14:paraId="341926D8" w14:textId="58619AE3" w:rsidR="00897A34" w:rsidRPr="003B79A8" w:rsidRDefault="00897A34" w:rsidP="002C5FC3">
      <w:pPr>
        <w:ind w:left="2160"/>
        <w:rPr>
          <w:rFonts w:cs="Arial"/>
        </w:rPr>
      </w:pPr>
      <w:r w:rsidRPr="003B79A8">
        <w:rPr>
          <w:rFonts w:cs="Arial"/>
        </w:rPr>
        <w:t>b.</w:t>
      </w:r>
      <w:r w:rsidR="003A6F6A" w:rsidRPr="003B79A8">
        <w:rPr>
          <w:rFonts w:cs="Arial"/>
        </w:rPr>
        <w:tab/>
      </w:r>
      <w:r w:rsidRPr="003B79A8">
        <w:rPr>
          <w:rFonts w:cs="Arial"/>
        </w:rPr>
        <w:t>Long</w:t>
      </w:r>
      <w:r w:rsidR="00AE498A" w:rsidRPr="003B79A8">
        <w:rPr>
          <w:rFonts w:cs="Arial"/>
        </w:rPr>
        <w:t>-</w:t>
      </w:r>
      <w:r w:rsidRPr="003B79A8">
        <w:rPr>
          <w:rFonts w:cs="Arial"/>
        </w:rPr>
        <w:t>term care sales</w:t>
      </w:r>
    </w:p>
    <w:p w14:paraId="43F40A6E" w14:textId="11A3779A" w:rsidR="00897A34" w:rsidRPr="003B79A8" w:rsidRDefault="00897A34" w:rsidP="002C5FC3">
      <w:pPr>
        <w:ind w:left="2880" w:hanging="720"/>
        <w:rPr>
          <w:rFonts w:cs="Arial"/>
        </w:rPr>
      </w:pPr>
      <w:r w:rsidRPr="003B79A8">
        <w:rPr>
          <w:rFonts w:cs="Arial"/>
        </w:rPr>
        <w:t>c.</w:t>
      </w:r>
      <w:r w:rsidR="003A6F6A" w:rsidRPr="003B79A8">
        <w:rPr>
          <w:rFonts w:cs="Arial"/>
        </w:rPr>
        <w:tab/>
      </w:r>
      <w:r w:rsidRPr="003B79A8">
        <w:rPr>
          <w:rFonts w:cs="Arial"/>
        </w:rPr>
        <w:t>Unauthorized practice of law-drafting, delivering, interpreting</w:t>
      </w:r>
      <w:r w:rsidR="002A75EB" w:rsidRPr="003B79A8">
        <w:rPr>
          <w:rFonts w:cs="Arial"/>
        </w:rPr>
        <w:t xml:space="preserve"> </w:t>
      </w:r>
      <w:r w:rsidRPr="003B79A8">
        <w:rPr>
          <w:rFonts w:cs="Arial"/>
        </w:rPr>
        <w:t>legal documents (</w:t>
      </w:r>
      <w:r w:rsidR="00797864" w:rsidRPr="003B79A8">
        <w:rPr>
          <w:rFonts w:cs="Arial"/>
        </w:rPr>
        <w:t xml:space="preserve">California </w:t>
      </w:r>
      <w:r w:rsidR="00AE498A" w:rsidRPr="003B79A8">
        <w:rPr>
          <w:rFonts w:cs="Arial"/>
        </w:rPr>
        <w:t>Business and Professions Code s</w:t>
      </w:r>
      <w:r w:rsidRPr="003B79A8">
        <w:rPr>
          <w:rFonts w:cs="Arial"/>
        </w:rPr>
        <w:t xml:space="preserve">ection </w:t>
      </w:r>
      <w:hyperlink r:id="rId82" w:history="1">
        <w:r w:rsidRPr="003B79A8">
          <w:rPr>
            <w:rStyle w:val="Hyperlink"/>
            <w:rFonts w:cs="Arial"/>
          </w:rPr>
          <w:t>6125</w:t>
        </w:r>
      </w:hyperlink>
      <w:r w:rsidRPr="003B79A8">
        <w:rPr>
          <w:rFonts w:cs="Arial"/>
        </w:rPr>
        <w:t>)</w:t>
      </w:r>
    </w:p>
    <w:p w14:paraId="0440EF43" w14:textId="69F2157A" w:rsidR="00897A34" w:rsidRPr="003B79A8" w:rsidRDefault="00A95184" w:rsidP="003B79A8">
      <w:pPr>
        <w:ind w:left="1440"/>
        <w:rPr>
          <w:rFonts w:cs="Arial"/>
        </w:rPr>
      </w:pPr>
      <w:r w:rsidRPr="003B79A8">
        <w:rPr>
          <w:rFonts w:cs="Arial"/>
        </w:rPr>
        <w:t>6</w:t>
      </w:r>
      <w:r w:rsidR="00897A34" w:rsidRPr="003B79A8">
        <w:rPr>
          <w:rFonts w:cs="Arial"/>
        </w:rPr>
        <w:t>.</w:t>
      </w:r>
      <w:r w:rsidR="003A6F6A" w:rsidRPr="003B79A8">
        <w:rPr>
          <w:rFonts w:cs="Arial"/>
        </w:rPr>
        <w:tab/>
      </w:r>
      <w:r w:rsidR="00897A34" w:rsidRPr="003B79A8">
        <w:rPr>
          <w:rFonts w:cs="Arial"/>
        </w:rPr>
        <w:t>Cause for suspension (Ins</w:t>
      </w:r>
      <w:r w:rsidR="00797864" w:rsidRPr="003B79A8">
        <w:rPr>
          <w:rFonts w:cs="Arial"/>
        </w:rPr>
        <w:t>urance</w:t>
      </w:r>
      <w:r w:rsidR="00897A34" w:rsidRPr="003B79A8">
        <w:rPr>
          <w:rFonts w:cs="Arial"/>
        </w:rPr>
        <w:t xml:space="preserve"> Code section 1668.1)</w:t>
      </w:r>
    </w:p>
    <w:p w14:paraId="4A2793E3" w14:textId="78CC8124" w:rsidR="00897A34" w:rsidRPr="003B79A8" w:rsidRDefault="00897A34" w:rsidP="003B79A8">
      <w:pPr>
        <w:ind w:left="2160"/>
        <w:rPr>
          <w:rFonts w:cs="Arial"/>
        </w:rPr>
      </w:pPr>
      <w:r w:rsidRPr="003B79A8">
        <w:rPr>
          <w:rFonts w:cs="Arial"/>
        </w:rPr>
        <w:t>a.</w:t>
      </w:r>
      <w:r w:rsidR="003A6F6A" w:rsidRPr="003B79A8">
        <w:rPr>
          <w:rFonts w:cs="Arial"/>
        </w:rPr>
        <w:tab/>
      </w:r>
      <w:r w:rsidRPr="003B79A8">
        <w:rPr>
          <w:rFonts w:cs="Arial"/>
        </w:rPr>
        <w:t>Loans</w:t>
      </w:r>
    </w:p>
    <w:p w14:paraId="6B614E4B" w14:textId="28633132" w:rsidR="00897A34" w:rsidRPr="003B79A8" w:rsidRDefault="00897A34" w:rsidP="003B79A8">
      <w:pPr>
        <w:ind w:left="2160"/>
        <w:rPr>
          <w:rFonts w:cs="Arial"/>
        </w:rPr>
      </w:pPr>
      <w:r w:rsidRPr="003B79A8">
        <w:rPr>
          <w:rFonts w:cs="Arial"/>
        </w:rPr>
        <w:t>b.</w:t>
      </w:r>
      <w:r w:rsidR="003A6F6A" w:rsidRPr="003B79A8">
        <w:rPr>
          <w:rFonts w:cs="Arial"/>
        </w:rPr>
        <w:tab/>
      </w:r>
      <w:r w:rsidRPr="003B79A8">
        <w:rPr>
          <w:rFonts w:cs="Arial"/>
        </w:rPr>
        <w:t>Licensee named as beneficiary, trustee, and/or power of attorney</w:t>
      </w:r>
    </w:p>
    <w:p w14:paraId="0F05837E" w14:textId="4F542BEE" w:rsidR="00897A34" w:rsidRPr="003B79A8" w:rsidRDefault="00897A34" w:rsidP="003B79A8">
      <w:pPr>
        <w:ind w:left="2160"/>
        <w:rPr>
          <w:rFonts w:cs="Arial"/>
        </w:rPr>
      </w:pPr>
      <w:r w:rsidRPr="003B79A8">
        <w:rPr>
          <w:rFonts w:cs="Arial"/>
        </w:rPr>
        <w:t>c.</w:t>
      </w:r>
      <w:r w:rsidR="003A6F6A" w:rsidRPr="003B79A8">
        <w:rPr>
          <w:rFonts w:cs="Arial"/>
        </w:rPr>
        <w:tab/>
      </w:r>
      <w:r w:rsidRPr="003B79A8">
        <w:rPr>
          <w:rFonts w:cs="Arial"/>
        </w:rPr>
        <w:t>Benefits payable to family or friends of licensee</w:t>
      </w:r>
    </w:p>
    <w:p w14:paraId="61923025" w14:textId="031B1E09" w:rsidR="00897A34" w:rsidRPr="003B79A8" w:rsidRDefault="00897A34" w:rsidP="003B79A8">
      <w:pPr>
        <w:ind w:left="2880"/>
        <w:rPr>
          <w:rFonts w:cs="Arial"/>
        </w:rPr>
      </w:pPr>
      <w:proofErr w:type="spellStart"/>
      <w:r w:rsidRPr="003B79A8">
        <w:rPr>
          <w:rFonts w:cs="Arial"/>
        </w:rPr>
        <w:t>i</w:t>
      </w:r>
      <w:proofErr w:type="spellEnd"/>
      <w:r w:rsidR="003A6F6A" w:rsidRPr="003B79A8">
        <w:rPr>
          <w:rFonts w:cs="Arial"/>
        </w:rPr>
        <w:t>.</w:t>
      </w:r>
      <w:r w:rsidR="003A6F6A" w:rsidRPr="003B79A8">
        <w:rPr>
          <w:rFonts w:cs="Arial"/>
        </w:rPr>
        <w:tab/>
      </w:r>
      <w:r w:rsidRPr="003B79A8">
        <w:rPr>
          <w:rFonts w:cs="Arial"/>
        </w:rPr>
        <w:t>Exceptions</w:t>
      </w:r>
    </w:p>
    <w:p w14:paraId="404DDE32" w14:textId="072ED047" w:rsidR="00897A34" w:rsidRPr="003B79A8" w:rsidRDefault="00A95184" w:rsidP="003B79A8">
      <w:pPr>
        <w:ind w:left="2160" w:hanging="630"/>
        <w:rPr>
          <w:rFonts w:cs="Arial"/>
        </w:rPr>
      </w:pPr>
      <w:r w:rsidRPr="003B79A8">
        <w:rPr>
          <w:rFonts w:cs="Arial"/>
        </w:rPr>
        <w:t>7</w:t>
      </w:r>
      <w:r w:rsidR="00897A34" w:rsidRPr="003B79A8">
        <w:rPr>
          <w:rFonts w:cs="Arial"/>
        </w:rPr>
        <w:t>.</w:t>
      </w:r>
      <w:r w:rsidR="003A6F6A" w:rsidRPr="003B79A8">
        <w:rPr>
          <w:rFonts w:cs="Arial"/>
        </w:rPr>
        <w:tab/>
      </w:r>
      <w:r w:rsidR="00897A34" w:rsidRPr="003B79A8">
        <w:rPr>
          <w:rFonts w:cs="Arial"/>
        </w:rPr>
        <w:t>Penalties (Ins</w:t>
      </w:r>
      <w:r w:rsidR="00797864" w:rsidRPr="003B79A8">
        <w:rPr>
          <w:rFonts w:cs="Arial"/>
        </w:rPr>
        <w:t>urance</w:t>
      </w:r>
      <w:r w:rsidR="00897A34" w:rsidRPr="003B79A8">
        <w:rPr>
          <w:rFonts w:cs="Arial"/>
        </w:rPr>
        <w:t xml:space="preserve"> Code sections </w:t>
      </w:r>
      <w:hyperlink r:id="rId83" w:history="1">
        <w:r w:rsidR="00897A34" w:rsidRPr="003B79A8">
          <w:rPr>
            <w:rFonts w:cs="Arial"/>
          </w:rPr>
          <w:t>782</w:t>
        </w:r>
      </w:hyperlink>
      <w:r w:rsidR="00897A34" w:rsidRPr="003B79A8">
        <w:rPr>
          <w:rFonts w:cs="Arial"/>
        </w:rPr>
        <w:t>,</w:t>
      </w:r>
      <w:r w:rsidR="00AE498A" w:rsidRPr="003B79A8">
        <w:rPr>
          <w:rFonts w:cs="Arial"/>
        </w:rPr>
        <w:t xml:space="preserve"> </w:t>
      </w:r>
      <w:hyperlink r:id="rId84" w:history="1">
        <w:r w:rsidR="00897A34" w:rsidRPr="003B79A8">
          <w:rPr>
            <w:rFonts w:cs="Arial"/>
          </w:rPr>
          <w:t>789.3</w:t>
        </w:r>
      </w:hyperlink>
      <w:r w:rsidR="00897A34" w:rsidRPr="003B79A8">
        <w:rPr>
          <w:rFonts w:cs="Arial"/>
        </w:rPr>
        <w:t>,</w:t>
      </w:r>
      <w:r w:rsidR="00AE498A" w:rsidRPr="003B79A8">
        <w:rPr>
          <w:rFonts w:cs="Arial"/>
        </w:rPr>
        <w:t xml:space="preserve"> </w:t>
      </w:r>
      <w:hyperlink r:id="rId85" w:history="1">
        <w:r w:rsidR="00897A34" w:rsidRPr="003B79A8">
          <w:rPr>
            <w:rFonts w:cs="Arial"/>
          </w:rPr>
          <w:t>1738.5</w:t>
        </w:r>
      </w:hyperlink>
      <w:r w:rsidR="00897A34" w:rsidRPr="003B79A8">
        <w:rPr>
          <w:rFonts w:cs="Arial"/>
        </w:rPr>
        <w:t xml:space="preserve">, and </w:t>
      </w:r>
      <w:hyperlink r:id="rId86" w:history="1">
        <w:r w:rsidR="00897A34" w:rsidRPr="003B79A8">
          <w:rPr>
            <w:rFonts w:cs="Arial"/>
          </w:rPr>
          <w:t>10509.9</w:t>
        </w:r>
      </w:hyperlink>
      <w:r w:rsidR="00897A34" w:rsidRPr="003B79A8">
        <w:rPr>
          <w:rFonts w:cs="Arial"/>
        </w:rPr>
        <w:t>)</w:t>
      </w:r>
    </w:p>
    <w:bookmarkEnd w:id="19"/>
    <w:p w14:paraId="49E64EF8" w14:textId="1171C248" w:rsidR="007436AC" w:rsidRPr="003B79A8" w:rsidRDefault="00B96D20" w:rsidP="003B79A8">
      <w:pPr>
        <w:ind w:left="720"/>
        <w:rPr>
          <w:rFonts w:cs="Arial"/>
        </w:rPr>
      </w:pPr>
      <w:r w:rsidRPr="003B79A8">
        <w:lastRenderedPageBreak/>
        <w:t>J</w:t>
      </w:r>
      <w:r w:rsidR="007436AC" w:rsidRPr="003B79A8">
        <w:t>.</w:t>
      </w:r>
      <w:r w:rsidR="002D29CC" w:rsidRPr="003B79A8">
        <w:tab/>
      </w:r>
      <w:r w:rsidR="007436AC" w:rsidRPr="003B79A8">
        <w:rPr>
          <w:rFonts w:cs="Arial"/>
        </w:rPr>
        <w:t xml:space="preserve">Policy </w:t>
      </w:r>
      <w:r w:rsidR="002410CF" w:rsidRPr="003B79A8">
        <w:rPr>
          <w:rFonts w:cs="Arial"/>
        </w:rPr>
        <w:t>cancellation and</w:t>
      </w:r>
      <w:r w:rsidR="007436AC" w:rsidRPr="003B79A8">
        <w:rPr>
          <w:rFonts w:cs="Arial"/>
        </w:rPr>
        <w:t xml:space="preserve"> refunds (Ins</w:t>
      </w:r>
      <w:r w:rsidR="00797864" w:rsidRPr="003B79A8">
        <w:rPr>
          <w:rFonts w:cs="Arial"/>
        </w:rPr>
        <w:t>urance</w:t>
      </w:r>
      <w:r w:rsidR="007436AC" w:rsidRPr="003B79A8">
        <w:rPr>
          <w:rFonts w:cs="Arial"/>
        </w:rPr>
        <w:t xml:space="preserve"> Code sections </w:t>
      </w:r>
      <w:hyperlink r:id="rId87" w:history="1">
        <w:r w:rsidR="00BC1D6C" w:rsidRPr="003B79A8">
          <w:rPr>
            <w:rStyle w:val="Hyperlink"/>
            <w:rFonts w:cs="Arial"/>
          </w:rPr>
          <w:t>10127.9</w:t>
        </w:r>
      </w:hyperlink>
      <w:r w:rsidR="00BC1D6C" w:rsidRPr="003B79A8">
        <w:rPr>
          <w:rFonts w:cs="Arial"/>
        </w:rPr>
        <w:t xml:space="preserve">, </w:t>
      </w:r>
      <w:hyperlink r:id="rId88" w:history="1">
        <w:r w:rsidR="007436AC" w:rsidRPr="003B79A8">
          <w:rPr>
            <w:rStyle w:val="Hyperlink"/>
            <w:rFonts w:cs="Arial"/>
          </w:rPr>
          <w:t>10127.10</w:t>
        </w:r>
      </w:hyperlink>
      <w:r w:rsidR="007436AC" w:rsidRPr="003B79A8">
        <w:rPr>
          <w:rFonts w:cs="Arial"/>
        </w:rPr>
        <w:t xml:space="preserve"> and </w:t>
      </w:r>
      <w:hyperlink r:id="rId89" w:history="1">
        <w:r w:rsidR="007436AC" w:rsidRPr="003B79A8">
          <w:rPr>
            <w:rStyle w:val="Hyperlink"/>
            <w:rFonts w:cs="Arial"/>
          </w:rPr>
          <w:t>10509.6</w:t>
        </w:r>
      </w:hyperlink>
      <w:r w:rsidR="007436AC" w:rsidRPr="003B79A8">
        <w:rPr>
          <w:rFonts w:cs="Arial"/>
        </w:rPr>
        <w:t>)</w:t>
      </w:r>
    </w:p>
    <w:p w14:paraId="2370603B" w14:textId="40EA209F" w:rsidR="007436AC" w:rsidRPr="003B79A8" w:rsidRDefault="007436AC" w:rsidP="003B79A8">
      <w:pPr>
        <w:ind w:left="720"/>
        <w:rPr>
          <w:rFonts w:cs="Arial"/>
        </w:rPr>
      </w:pPr>
      <w:r w:rsidRPr="003B79A8">
        <w:rPr>
          <w:rFonts w:cs="Arial"/>
        </w:rPr>
        <w:t>1.</w:t>
      </w:r>
      <w:r w:rsidR="004C09BD" w:rsidRPr="003B79A8">
        <w:rPr>
          <w:rFonts w:cs="Arial"/>
        </w:rPr>
        <w:tab/>
      </w:r>
      <w:r w:rsidRPr="003B79A8">
        <w:rPr>
          <w:rFonts w:cs="Arial"/>
        </w:rPr>
        <w:t>Free look for persons 65 years and older (Ins</w:t>
      </w:r>
      <w:r w:rsidR="00797864" w:rsidRPr="003B79A8">
        <w:rPr>
          <w:rFonts w:cs="Arial"/>
        </w:rPr>
        <w:t>urance</w:t>
      </w:r>
      <w:r w:rsidRPr="003B79A8">
        <w:rPr>
          <w:rFonts w:cs="Arial"/>
        </w:rPr>
        <w:t xml:space="preserve"> Code section </w:t>
      </w:r>
      <w:hyperlink r:id="rId90" w:history="1">
        <w:r w:rsidRPr="003B79A8">
          <w:rPr>
            <w:rStyle w:val="Hyperlink"/>
            <w:rFonts w:cs="Arial"/>
          </w:rPr>
          <w:t>786</w:t>
        </w:r>
      </w:hyperlink>
      <w:r w:rsidR="00603047" w:rsidRPr="003B79A8">
        <w:rPr>
          <w:rStyle w:val="Hyperlink"/>
          <w:rFonts w:cs="Arial"/>
        </w:rPr>
        <w:t xml:space="preserve"> and </w:t>
      </w:r>
      <w:hyperlink r:id="rId91" w:history="1">
        <w:r w:rsidR="00603047" w:rsidRPr="003B79A8">
          <w:rPr>
            <w:rStyle w:val="Hyperlink"/>
            <w:rFonts w:cs="Arial"/>
          </w:rPr>
          <w:t>10127.10</w:t>
        </w:r>
      </w:hyperlink>
      <w:r w:rsidRPr="003B79A8">
        <w:rPr>
          <w:rFonts w:cs="Arial"/>
        </w:rPr>
        <w:t>)</w:t>
      </w:r>
    </w:p>
    <w:p w14:paraId="78E5596C" w14:textId="0C29CE32" w:rsidR="00B96D20" w:rsidRPr="003B79A8" w:rsidRDefault="007436AC" w:rsidP="003B79A8">
      <w:pPr>
        <w:ind w:left="720"/>
        <w:rPr>
          <w:rFonts w:cs="Arial"/>
        </w:rPr>
      </w:pPr>
      <w:r w:rsidRPr="003B79A8">
        <w:rPr>
          <w:rFonts w:cs="Arial"/>
        </w:rPr>
        <w:t>2.</w:t>
      </w:r>
      <w:r w:rsidR="004C09BD" w:rsidRPr="003B79A8">
        <w:rPr>
          <w:rFonts w:cs="Arial"/>
        </w:rPr>
        <w:tab/>
      </w:r>
      <w:r w:rsidRPr="003B79A8">
        <w:rPr>
          <w:rFonts w:cs="Arial"/>
        </w:rPr>
        <w:t>Free look for persons younger than 65 years old (Ins</w:t>
      </w:r>
      <w:r w:rsidR="00797864" w:rsidRPr="003B79A8">
        <w:rPr>
          <w:rFonts w:cs="Arial"/>
        </w:rPr>
        <w:t>urance</w:t>
      </w:r>
      <w:r w:rsidRPr="003B79A8">
        <w:rPr>
          <w:rFonts w:cs="Arial"/>
        </w:rPr>
        <w:t xml:space="preserve"> Code section </w:t>
      </w:r>
      <w:hyperlink r:id="rId92" w:history="1">
        <w:r w:rsidRPr="003B79A8">
          <w:rPr>
            <w:rStyle w:val="Hyperlink"/>
            <w:rFonts w:cs="Arial"/>
          </w:rPr>
          <w:t>10127.9</w:t>
        </w:r>
      </w:hyperlink>
      <w:r w:rsidRPr="003B79A8">
        <w:rPr>
          <w:rFonts w:cs="Arial"/>
        </w:rPr>
        <w:t>)</w:t>
      </w:r>
    </w:p>
    <w:p w14:paraId="3AD81A39" w14:textId="77777777" w:rsidR="00B96D20" w:rsidRDefault="00B96D20">
      <w:pPr>
        <w:spacing w:after="160" w:line="259" w:lineRule="auto"/>
        <w:rPr>
          <w:rFonts w:eastAsiaTheme="minorHAnsi" w:cs="Arial"/>
        </w:rPr>
      </w:pPr>
      <w:r>
        <w:rPr>
          <w:rFonts w:cs="Arial"/>
        </w:rPr>
        <w:br w:type="page"/>
      </w:r>
    </w:p>
    <w:p w14:paraId="4590B0EC" w14:textId="5EE02FD4" w:rsidR="00B568A9" w:rsidRPr="0014630A" w:rsidRDefault="00262E7B" w:rsidP="00116F6C">
      <w:pPr>
        <w:ind w:left="720" w:hanging="720"/>
        <w:rPr>
          <w:rFonts w:cs="Arial"/>
        </w:rPr>
      </w:pPr>
      <w:r w:rsidRPr="007E27FE">
        <w:rPr>
          <w:rFonts w:cs="Arial"/>
          <w:b/>
          <w:bCs/>
        </w:rPr>
        <w:lastRenderedPageBreak/>
        <w:t>V</w:t>
      </w:r>
      <w:r w:rsidR="0006799E" w:rsidRPr="007E27FE">
        <w:rPr>
          <w:rFonts w:cs="Arial"/>
          <w:b/>
          <w:bCs/>
        </w:rPr>
        <w:t>I</w:t>
      </w:r>
      <w:r w:rsidRPr="007E27FE">
        <w:rPr>
          <w:rFonts w:cs="Arial"/>
          <w:b/>
          <w:bCs/>
        </w:rPr>
        <w:t>.</w:t>
      </w:r>
      <w:r w:rsidR="004C09BD" w:rsidRPr="0014630A">
        <w:rPr>
          <w:rFonts w:cs="Arial"/>
        </w:rPr>
        <w:tab/>
      </w:r>
      <w:r w:rsidR="00B568A9" w:rsidRPr="0014630A">
        <w:rPr>
          <w:rFonts w:cs="Arial"/>
          <w:b/>
          <w:bCs/>
        </w:rPr>
        <w:t>Record</w:t>
      </w:r>
      <w:r w:rsidR="008335C1" w:rsidRPr="0014630A">
        <w:rPr>
          <w:rFonts w:cs="Arial"/>
          <w:b/>
          <w:bCs/>
        </w:rPr>
        <w:t>k</w:t>
      </w:r>
      <w:r w:rsidR="00B568A9" w:rsidRPr="0014630A">
        <w:rPr>
          <w:rFonts w:cs="Arial"/>
          <w:b/>
          <w:bCs/>
        </w:rPr>
        <w:t xml:space="preserve">eeping </w:t>
      </w:r>
      <w:r w:rsidR="00784603" w:rsidRPr="0014630A">
        <w:rPr>
          <w:rFonts w:cs="Arial"/>
          <w:b/>
          <w:bCs/>
        </w:rPr>
        <w:t xml:space="preserve">Requirements </w:t>
      </w:r>
      <w:r w:rsidR="00B568A9" w:rsidRPr="0014630A">
        <w:rPr>
          <w:rFonts w:cs="Arial"/>
          <w:b/>
          <w:bCs/>
        </w:rPr>
        <w:t xml:space="preserve">(Insurance Code sections </w:t>
      </w:r>
      <w:hyperlink r:id="rId93" w:history="1">
        <w:r w:rsidR="00B568A9" w:rsidRPr="0014630A">
          <w:rPr>
            <w:rStyle w:val="Hyperlink"/>
            <w:rFonts w:cs="Arial"/>
            <w:b/>
            <w:bCs/>
          </w:rPr>
          <w:t>10508.5</w:t>
        </w:r>
      </w:hyperlink>
      <w:r w:rsidR="00BC1D6C" w:rsidRPr="0014630A">
        <w:rPr>
          <w:rFonts w:cs="Arial"/>
          <w:b/>
          <w:bCs/>
        </w:rPr>
        <w:t xml:space="preserve"> </w:t>
      </w:r>
      <w:r w:rsidR="00B568A9" w:rsidRPr="0014630A">
        <w:rPr>
          <w:rFonts w:cs="Arial"/>
          <w:b/>
          <w:bCs/>
        </w:rPr>
        <w:t>and 10509.9207</w:t>
      </w:r>
      <w:r w:rsidR="00B96D20" w:rsidRPr="0014630A">
        <w:rPr>
          <w:rFonts w:cs="Arial"/>
          <w:b/>
          <w:bCs/>
        </w:rPr>
        <w:t xml:space="preserve"> in </w:t>
      </w:r>
      <w:hyperlink r:id="rId94" w:history="1">
        <w:r w:rsidR="00B96D20" w:rsidRPr="0014630A">
          <w:rPr>
            <w:rStyle w:val="Hyperlink"/>
            <w:rFonts w:cs="Arial"/>
            <w:b/>
            <w:bCs/>
          </w:rPr>
          <w:t>SB 263</w:t>
        </w:r>
      </w:hyperlink>
      <w:r w:rsidR="00B568A9" w:rsidRPr="0014630A">
        <w:rPr>
          <w:rFonts w:cs="Arial"/>
          <w:b/>
          <w:bCs/>
        </w:rPr>
        <w:t>)</w:t>
      </w:r>
    </w:p>
    <w:p w14:paraId="00F01195" w14:textId="2882425E" w:rsidR="00784603" w:rsidRPr="0014630A" w:rsidRDefault="00784603" w:rsidP="0014630A">
      <w:pPr>
        <w:pStyle w:val="ListParagraph"/>
        <w:numPr>
          <w:ilvl w:val="0"/>
          <w:numId w:val="47"/>
        </w:numPr>
        <w:spacing w:after="240" w:line="240" w:lineRule="auto"/>
        <w:ind w:left="1354" w:hanging="634"/>
        <w:contextualSpacing w:val="0"/>
        <w:rPr>
          <w:rFonts w:ascii="Arial" w:hAnsi="Arial" w:cs="Arial"/>
          <w:sz w:val="24"/>
          <w:szCs w:val="24"/>
        </w:rPr>
      </w:pPr>
      <w:r w:rsidRPr="0014630A">
        <w:rPr>
          <w:rFonts w:ascii="Arial" w:hAnsi="Arial" w:cs="Arial"/>
          <w:sz w:val="24"/>
          <w:szCs w:val="24"/>
        </w:rPr>
        <w:t xml:space="preserve">Discuss the required recordkeeping requirements for life licensees  (Insurance Code section </w:t>
      </w:r>
      <w:hyperlink r:id="rId95" w:history="1">
        <w:r w:rsidRPr="0014630A">
          <w:rPr>
            <w:rStyle w:val="Hyperlink"/>
            <w:rFonts w:ascii="Arial" w:hAnsi="Arial" w:cs="Arial"/>
            <w:sz w:val="24"/>
            <w:szCs w:val="24"/>
          </w:rPr>
          <w:t>10508.5</w:t>
        </w:r>
      </w:hyperlink>
      <w:r w:rsidRPr="0014630A">
        <w:rPr>
          <w:rFonts w:ascii="Arial" w:hAnsi="Arial" w:cs="Arial"/>
          <w:sz w:val="24"/>
          <w:szCs w:val="24"/>
        </w:rPr>
        <w:t xml:space="preserve">) and per “Best Interest Standard” </w:t>
      </w:r>
      <w:bookmarkStart w:id="22" w:name="_Hlk181262868"/>
      <w:r w:rsidRPr="0014630A">
        <w:rPr>
          <w:rFonts w:ascii="Arial" w:hAnsi="Arial" w:cs="Arial"/>
          <w:sz w:val="24"/>
          <w:szCs w:val="24"/>
        </w:rPr>
        <w:t>of annuity suitability</w:t>
      </w:r>
      <w:bookmarkEnd w:id="22"/>
      <w:r w:rsidRPr="0014630A">
        <w:rPr>
          <w:rFonts w:ascii="Arial" w:hAnsi="Arial" w:cs="Arial"/>
          <w:sz w:val="24"/>
          <w:szCs w:val="24"/>
        </w:rPr>
        <w:t xml:space="preserve"> (Insurance Code section 10509.9207 in </w:t>
      </w:r>
      <w:hyperlink r:id="rId96" w:history="1">
        <w:r w:rsidRPr="0014630A">
          <w:rPr>
            <w:rStyle w:val="Hyperlink"/>
            <w:rFonts w:ascii="Arial" w:hAnsi="Arial" w:cs="Arial"/>
            <w:sz w:val="24"/>
            <w:szCs w:val="24"/>
          </w:rPr>
          <w:t>SB 263</w:t>
        </w:r>
      </w:hyperlink>
    </w:p>
    <w:p w14:paraId="289A53B7" w14:textId="1215AE14" w:rsidR="00797864" w:rsidRPr="0014630A" w:rsidRDefault="00C40EFC" w:rsidP="0014630A">
      <w:pPr>
        <w:pStyle w:val="ListParagraph"/>
        <w:numPr>
          <w:ilvl w:val="0"/>
          <w:numId w:val="48"/>
        </w:numPr>
        <w:spacing w:after="240" w:line="240" w:lineRule="auto"/>
        <w:contextualSpacing w:val="0"/>
        <w:rPr>
          <w:rFonts w:ascii="Arial" w:hAnsi="Arial" w:cs="Arial"/>
          <w:b/>
          <w:bCs/>
          <w:sz w:val="24"/>
          <w:szCs w:val="24"/>
        </w:rPr>
      </w:pPr>
      <w:r w:rsidRPr="0014630A">
        <w:rPr>
          <w:rFonts w:ascii="Arial" w:hAnsi="Arial" w:cs="Arial"/>
          <w:b/>
          <w:bCs/>
          <w:sz w:val="24"/>
          <w:szCs w:val="24"/>
        </w:rPr>
        <w:t>Attachment II – Life Agent Disclosure Requirements for Sales to Elders from the Eight-Hour Annuity Training course</w:t>
      </w:r>
    </w:p>
    <w:p w14:paraId="44F3DEF7" w14:textId="4B011AD7" w:rsidR="00C40EFC" w:rsidRPr="0014630A" w:rsidRDefault="00C40EFC" w:rsidP="00116F6C">
      <w:pPr>
        <w:pStyle w:val="ListParagraph"/>
        <w:numPr>
          <w:ilvl w:val="0"/>
          <w:numId w:val="48"/>
        </w:numPr>
        <w:rPr>
          <w:rFonts w:ascii="Arial" w:hAnsi="Arial" w:cs="Arial"/>
          <w:b/>
          <w:bCs/>
          <w:sz w:val="24"/>
          <w:szCs w:val="24"/>
        </w:rPr>
      </w:pPr>
      <w:r w:rsidRPr="0014630A">
        <w:rPr>
          <w:rFonts w:ascii="Arial" w:hAnsi="Arial" w:cs="Arial"/>
          <w:b/>
          <w:bCs/>
          <w:sz w:val="24"/>
          <w:szCs w:val="24"/>
        </w:rPr>
        <w:t xml:space="preserve">Attachment III - Important Laws and Penalties Licensees Should be Aware of from the Eight-Hour Annuity Training course (Insurance Code sections </w:t>
      </w:r>
      <w:hyperlink r:id="rId97" w:history="1">
        <w:r w:rsidRPr="0014630A">
          <w:rPr>
            <w:rStyle w:val="Hyperlink"/>
            <w:rFonts w:ascii="Arial" w:hAnsi="Arial" w:cs="Arial"/>
            <w:b/>
            <w:bCs/>
            <w:sz w:val="24"/>
            <w:szCs w:val="24"/>
          </w:rPr>
          <w:t>782</w:t>
        </w:r>
      </w:hyperlink>
      <w:r w:rsidRPr="0014630A">
        <w:rPr>
          <w:rFonts w:ascii="Arial" w:hAnsi="Arial" w:cs="Arial"/>
          <w:b/>
          <w:bCs/>
          <w:sz w:val="24"/>
          <w:szCs w:val="24"/>
        </w:rPr>
        <w:t xml:space="preserve">, </w:t>
      </w:r>
      <w:hyperlink r:id="rId98" w:history="1">
        <w:r w:rsidRPr="0014630A">
          <w:rPr>
            <w:rStyle w:val="Hyperlink"/>
            <w:rFonts w:ascii="Arial" w:hAnsi="Arial" w:cs="Arial"/>
            <w:b/>
            <w:bCs/>
            <w:sz w:val="24"/>
            <w:szCs w:val="24"/>
          </w:rPr>
          <w:t>783</w:t>
        </w:r>
      </w:hyperlink>
      <w:r w:rsidRPr="0014630A">
        <w:rPr>
          <w:rFonts w:ascii="Arial" w:hAnsi="Arial" w:cs="Arial"/>
          <w:b/>
          <w:bCs/>
          <w:sz w:val="24"/>
          <w:szCs w:val="24"/>
        </w:rPr>
        <w:t xml:space="preserve">, </w:t>
      </w:r>
      <w:hyperlink r:id="rId99" w:history="1">
        <w:r w:rsidRPr="0014630A">
          <w:rPr>
            <w:rStyle w:val="Hyperlink"/>
            <w:rFonts w:ascii="Arial" w:hAnsi="Arial" w:cs="Arial"/>
            <w:b/>
            <w:bCs/>
            <w:sz w:val="24"/>
            <w:szCs w:val="24"/>
          </w:rPr>
          <w:t>789.3</w:t>
        </w:r>
      </w:hyperlink>
      <w:r w:rsidRPr="0014630A">
        <w:rPr>
          <w:rFonts w:ascii="Arial" w:hAnsi="Arial" w:cs="Arial"/>
          <w:b/>
          <w:bCs/>
          <w:sz w:val="24"/>
          <w:szCs w:val="24"/>
        </w:rPr>
        <w:t xml:space="preserve">, </w:t>
      </w:r>
      <w:hyperlink r:id="rId100" w:history="1">
        <w:r w:rsidRPr="0014630A">
          <w:rPr>
            <w:rStyle w:val="Hyperlink"/>
            <w:rFonts w:ascii="Arial" w:hAnsi="Arial" w:cs="Arial"/>
            <w:b/>
            <w:bCs/>
            <w:sz w:val="24"/>
            <w:szCs w:val="24"/>
          </w:rPr>
          <w:t>1668</w:t>
        </w:r>
      </w:hyperlink>
      <w:r w:rsidRPr="0014630A">
        <w:rPr>
          <w:rFonts w:ascii="Arial" w:hAnsi="Arial" w:cs="Arial"/>
          <w:b/>
          <w:bCs/>
          <w:sz w:val="24"/>
          <w:szCs w:val="24"/>
        </w:rPr>
        <w:t xml:space="preserve">, </w:t>
      </w:r>
      <w:hyperlink r:id="rId101" w:history="1">
        <w:r w:rsidRPr="0014630A">
          <w:rPr>
            <w:rStyle w:val="Hyperlink"/>
            <w:rFonts w:ascii="Arial" w:hAnsi="Arial" w:cs="Arial"/>
            <w:b/>
            <w:bCs/>
            <w:sz w:val="24"/>
            <w:szCs w:val="24"/>
          </w:rPr>
          <w:t>1668.1</w:t>
        </w:r>
      </w:hyperlink>
      <w:r w:rsidRPr="0014630A">
        <w:rPr>
          <w:rFonts w:ascii="Arial" w:hAnsi="Arial" w:cs="Arial"/>
          <w:b/>
          <w:bCs/>
          <w:sz w:val="24"/>
          <w:szCs w:val="24"/>
        </w:rPr>
        <w:t xml:space="preserve">, </w:t>
      </w:r>
      <w:hyperlink r:id="rId102" w:history="1">
        <w:r w:rsidRPr="0014630A">
          <w:rPr>
            <w:rStyle w:val="Hyperlink"/>
            <w:rFonts w:ascii="Arial" w:hAnsi="Arial" w:cs="Arial"/>
            <w:b/>
            <w:bCs/>
            <w:sz w:val="24"/>
            <w:szCs w:val="24"/>
          </w:rPr>
          <w:t>1725.5</w:t>
        </w:r>
      </w:hyperlink>
      <w:r w:rsidRPr="0014630A">
        <w:rPr>
          <w:rFonts w:ascii="Arial" w:hAnsi="Arial" w:cs="Arial"/>
          <w:b/>
          <w:bCs/>
          <w:sz w:val="24"/>
          <w:szCs w:val="24"/>
        </w:rPr>
        <w:t xml:space="preserve">, </w:t>
      </w:r>
      <w:hyperlink r:id="rId103" w:history="1">
        <w:r w:rsidRPr="0014630A">
          <w:rPr>
            <w:rStyle w:val="Hyperlink"/>
            <w:rFonts w:ascii="Arial" w:hAnsi="Arial" w:cs="Arial"/>
            <w:b/>
            <w:bCs/>
            <w:sz w:val="24"/>
            <w:szCs w:val="24"/>
          </w:rPr>
          <w:t>1738</w:t>
        </w:r>
      </w:hyperlink>
      <w:r w:rsidRPr="0014630A">
        <w:rPr>
          <w:rFonts w:ascii="Arial" w:hAnsi="Arial" w:cs="Arial"/>
          <w:b/>
          <w:bCs/>
          <w:sz w:val="24"/>
          <w:szCs w:val="24"/>
        </w:rPr>
        <w:t xml:space="preserve">, </w:t>
      </w:r>
      <w:hyperlink r:id="rId104" w:history="1">
        <w:r w:rsidRPr="0014630A">
          <w:rPr>
            <w:rStyle w:val="Hyperlink"/>
            <w:rFonts w:ascii="Arial" w:hAnsi="Arial" w:cs="Arial"/>
            <w:b/>
            <w:bCs/>
            <w:sz w:val="24"/>
            <w:szCs w:val="24"/>
          </w:rPr>
          <w:t>1739</w:t>
        </w:r>
      </w:hyperlink>
      <w:r w:rsidRPr="0014630A">
        <w:rPr>
          <w:rFonts w:ascii="Arial" w:hAnsi="Arial" w:cs="Arial"/>
          <w:b/>
          <w:bCs/>
          <w:sz w:val="24"/>
          <w:szCs w:val="24"/>
        </w:rPr>
        <w:t xml:space="preserve">, </w:t>
      </w:r>
      <w:hyperlink r:id="rId105" w:history="1">
        <w:r w:rsidRPr="0014630A">
          <w:rPr>
            <w:rStyle w:val="Hyperlink"/>
            <w:rFonts w:ascii="Arial" w:hAnsi="Arial" w:cs="Arial"/>
            <w:b/>
            <w:bCs/>
            <w:sz w:val="24"/>
            <w:szCs w:val="24"/>
          </w:rPr>
          <w:t>10509.9</w:t>
        </w:r>
      </w:hyperlink>
      <w:r w:rsidRPr="0014630A">
        <w:rPr>
          <w:rFonts w:ascii="Arial" w:hAnsi="Arial" w:cs="Arial"/>
          <w:b/>
          <w:bCs/>
          <w:sz w:val="24"/>
          <w:szCs w:val="24"/>
        </w:rPr>
        <w:t>, and 10509.9206)</w:t>
      </w:r>
    </w:p>
    <w:p w14:paraId="5E011253" w14:textId="77777777" w:rsidR="00FC138F" w:rsidRDefault="00C40EFC" w:rsidP="00CC3120">
      <w:pPr>
        <w:pStyle w:val="ListParagraph"/>
        <w:numPr>
          <w:ilvl w:val="0"/>
          <w:numId w:val="29"/>
        </w:numPr>
        <w:spacing w:before="120" w:after="120" w:line="240" w:lineRule="exact"/>
        <w:ind w:left="1800" w:hanging="720"/>
        <w:contextualSpacing w:val="0"/>
        <w:jc w:val="both"/>
        <w:rPr>
          <w:rFonts w:ascii="Arial" w:hAnsi="Arial" w:cs="Arial"/>
          <w:sz w:val="24"/>
          <w:szCs w:val="24"/>
        </w:rPr>
      </w:pPr>
      <w:r w:rsidRPr="00FC138F">
        <w:rPr>
          <w:rFonts w:ascii="Arial" w:hAnsi="Arial" w:cs="Arial"/>
          <w:sz w:val="24"/>
          <w:szCs w:val="24"/>
        </w:rPr>
        <w:t xml:space="preserve">Violation of provisions in Insurance Code sections </w:t>
      </w:r>
      <w:hyperlink r:id="rId106" w:history="1">
        <w:r w:rsidRPr="00FC138F">
          <w:rPr>
            <w:rStyle w:val="Hyperlink"/>
            <w:rFonts w:ascii="Arial" w:hAnsi="Arial" w:cs="Arial"/>
            <w:sz w:val="24"/>
            <w:szCs w:val="24"/>
          </w:rPr>
          <w:t>780</w:t>
        </w:r>
      </w:hyperlink>
      <w:r w:rsidRPr="00FC138F">
        <w:rPr>
          <w:rFonts w:ascii="Arial" w:hAnsi="Arial" w:cs="Arial"/>
          <w:sz w:val="24"/>
          <w:szCs w:val="24"/>
        </w:rPr>
        <w:t xml:space="preserve"> or </w:t>
      </w:r>
      <w:hyperlink r:id="rId107" w:history="1">
        <w:r w:rsidRPr="00FC138F">
          <w:rPr>
            <w:rStyle w:val="Hyperlink"/>
            <w:rFonts w:ascii="Arial" w:hAnsi="Arial" w:cs="Arial"/>
            <w:sz w:val="24"/>
            <w:szCs w:val="24"/>
          </w:rPr>
          <w:t>781</w:t>
        </w:r>
      </w:hyperlink>
      <w:r w:rsidRPr="00FC138F">
        <w:rPr>
          <w:rFonts w:ascii="Arial" w:hAnsi="Arial" w:cs="Arial"/>
          <w:sz w:val="24"/>
          <w:szCs w:val="24"/>
        </w:rPr>
        <w:t xml:space="preserve"> (Insurance Code sections </w:t>
      </w:r>
      <w:hyperlink r:id="rId108" w:history="1">
        <w:r w:rsidRPr="00FC138F">
          <w:rPr>
            <w:rStyle w:val="Hyperlink"/>
            <w:rFonts w:ascii="Arial" w:hAnsi="Arial" w:cs="Arial"/>
            <w:sz w:val="24"/>
            <w:szCs w:val="24"/>
          </w:rPr>
          <w:t>782</w:t>
        </w:r>
      </w:hyperlink>
      <w:r w:rsidRPr="00FC138F">
        <w:rPr>
          <w:rStyle w:val="Hyperlink"/>
          <w:rFonts w:ascii="Arial" w:hAnsi="Arial" w:cs="Arial"/>
          <w:sz w:val="24"/>
          <w:szCs w:val="24"/>
        </w:rPr>
        <w:t xml:space="preserve"> and </w:t>
      </w:r>
      <w:hyperlink r:id="rId109" w:history="1">
        <w:r w:rsidRPr="00FC138F">
          <w:rPr>
            <w:rStyle w:val="Hyperlink"/>
            <w:rFonts w:ascii="Arial" w:hAnsi="Arial" w:cs="Arial"/>
            <w:sz w:val="24"/>
            <w:szCs w:val="24"/>
          </w:rPr>
          <w:t>783</w:t>
        </w:r>
      </w:hyperlink>
      <w:r w:rsidRPr="00FC138F">
        <w:rPr>
          <w:rFonts w:ascii="Arial" w:hAnsi="Arial" w:cs="Arial"/>
          <w:sz w:val="24"/>
          <w:szCs w:val="24"/>
        </w:rPr>
        <w:t>)</w:t>
      </w:r>
    </w:p>
    <w:p w14:paraId="18923891" w14:textId="1006553F" w:rsidR="00FC138F" w:rsidRPr="00FC138F" w:rsidRDefault="00C40EFC" w:rsidP="00CC3120">
      <w:pPr>
        <w:pStyle w:val="ListParagraph"/>
        <w:numPr>
          <w:ilvl w:val="0"/>
          <w:numId w:val="29"/>
        </w:numPr>
        <w:spacing w:before="120" w:after="120" w:line="240" w:lineRule="exact"/>
        <w:ind w:left="1800" w:hanging="720"/>
        <w:contextualSpacing w:val="0"/>
        <w:jc w:val="both"/>
        <w:rPr>
          <w:rFonts w:ascii="Arial" w:hAnsi="Arial" w:cs="Arial"/>
          <w:sz w:val="24"/>
          <w:szCs w:val="24"/>
        </w:rPr>
      </w:pPr>
      <w:r w:rsidRPr="00FC138F">
        <w:rPr>
          <w:rFonts w:ascii="Arial" w:hAnsi="Arial" w:cs="Arial"/>
          <w:sz w:val="24"/>
          <w:szCs w:val="24"/>
        </w:rPr>
        <w:t xml:space="preserve">Administrative penalty, amounts, rescission of contracts – Senior Insurance (Insurance Code section </w:t>
      </w:r>
      <w:hyperlink r:id="rId110" w:history="1">
        <w:r w:rsidRPr="00FC138F">
          <w:rPr>
            <w:rStyle w:val="Hyperlink"/>
            <w:rFonts w:ascii="Arial" w:hAnsi="Arial" w:cs="Arial"/>
            <w:sz w:val="24"/>
            <w:szCs w:val="24"/>
          </w:rPr>
          <w:t>789.3</w:t>
        </w:r>
      </w:hyperlink>
      <w:r w:rsidRPr="00FC138F">
        <w:rPr>
          <w:rFonts w:ascii="Arial" w:hAnsi="Arial" w:cs="Arial"/>
          <w:sz w:val="24"/>
          <w:szCs w:val="24"/>
        </w:rPr>
        <w:t>)</w:t>
      </w:r>
    </w:p>
    <w:p w14:paraId="1EED7209" w14:textId="5CFE5F85" w:rsidR="00FC138F" w:rsidRPr="00FC138F" w:rsidRDefault="00C40EFC" w:rsidP="00CC3120">
      <w:pPr>
        <w:pStyle w:val="ListParagraph"/>
        <w:numPr>
          <w:ilvl w:val="0"/>
          <w:numId w:val="29"/>
        </w:numPr>
        <w:spacing w:after="240" w:line="240" w:lineRule="exact"/>
        <w:ind w:left="1800" w:hanging="720"/>
        <w:jc w:val="both"/>
        <w:rPr>
          <w:rFonts w:ascii="Arial" w:hAnsi="Arial" w:cs="Arial"/>
        </w:rPr>
      </w:pPr>
      <w:r w:rsidRPr="00FC138F">
        <w:rPr>
          <w:rFonts w:ascii="Arial" w:hAnsi="Arial" w:cs="Arial"/>
          <w:sz w:val="24"/>
          <w:szCs w:val="24"/>
        </w:rPr>
        <w:t xml:space="preserve">Allegations of licensee misconduct against a person who is a senior citizen (Insurance Code section </w:t>
      </w:r>
      <w:hyperlink r:id="rId111" w:history="1">
        <w:r w:rsidRPr="00FC138F">
          <w:rPr>
            <w:rStyle w:val="Hyperlink"/>
            <w:rFonts w:ascii="Arial" w:hAnsi="Arial" w:cs="Arial"/>
            <w:sz w:val="24"/>
            <w:szCs w:val="24"/>
          </w:rPr>
          <w:t>789.3</w:t>
        </w:r>
      </w:hyperlink>
      <w:r w:rsidRPr="00FC138F">
        <w:rPr>
          <w:rFonts w:ascii="Arial" w:hAnsi="Arial" w:cs="Arial"/>
          <w:sz w:val="24"/>
          <w:szCs w:val="24"/>
        </w:rPr>
        <w:t>)</w:t>
      </w:r>
    </w:p>
    <w:p w14:paraId="25A3660E" w14:textId="77777777" w:rsidR="00FC138F" w:rsidRPr="00FC138F" w:rsidRDefault="00FC138F" w:rsidP="00FC138F">
      <w:pPr>
        <w:pStyle w:val="ListParagraph"/>
        <w:spacing w:after="240" w:line="240" w:lineRule="exact"/>
        <w:ind w:left="1800"/>
        <w:jc w:val="both"/>
        <w:rPr>
          <w:rFonts w:ascii="Arial" w:hAnsi="Arial" w:cs="Arial"/>
        </w:rPr>
      </w:pPr>
    </w:p>
    <w:p w14:paraId="337CCB43" w14:textId="088F00C7" w:rsidR="00FC138F" w:rsidRPr="00FC138F" w:rsidRDefault="00C40EFC" w:rsidP="00CC3120">
      <w:pPr>
        <w:pStyle w:val="ListParagraph"/>
        <w:numPr>
          <w:ilvl w:val="0"/>
          <w:numId w:val="29"/>
        </w:numPr>
        <w:spacing w:before="120" w:after="120" w:line="240" w:lineRule="exact"/>
        <w:ind w:left="1800" w:hanging="720"/>
        <w:jc w:val="both"/>
        <w:rPr>
          <w:rFonts w:ascii="Arial" w:hAnsi="Arial" w:cs="Arial"/>
          <w:sz w:val="24"/>
          <w:szCs w:val="24"/>
        </w:rPr>
      </w:pPr>
      <w:r w:rsidRPr="00FC138F">
        <w:rPr>
          <w:rFonts w:ascii="Arial" w:hAnsi="Arial" w:cs="Arial"/>
        </w:rPr>
        <w:t xml:space="preserve">Administrative penalties for violations of replacement laws and regarding and laws governing Suitability – Best Interest Standard (Insurance Code </w:t>
      </w:r>
      <w:hyperlink r:id="rId112" w:history="1">
        <w:r w:rsidRPr="00FC138F">
          <w:rPr>
            <w:rStyle w:val="Hyperlink"/>
            <w:rFonts w:ascii="Arial" w:hAnsi="Arial" w:cs="Arial"/>
            <w:sz w:val="24"/>
            <w:szCs w:val="24"/>
          </w:rPr>
          <w:t>section 10509.9</w:t>
        </w:r>
      </w:hyperlink>
      <w:r w:rsidRPr="00FC138F">
        <w:rPr>
          <w:rFonts w:ascii="Arial" w:hAnsi="Arial" w:cs="Arial"/>
        </w:rPr>
        <w:t xml:space="preserve"> and 10509.9206)</w:t>
      </w:r>
    </w:p>
    <w:p w14:paraId="17116C2D" w14:textId="77777777" w:rsidR="00FC138F" w:rsidRPr="00FC138F" w:rsidRDefault="00FC138F" w:rsidP="00FC138F">
      <w:pPr>
        <w:pStyle w:val="ListParagraph"/>
        <w:ind w:left="1800"/>
        <w:rPr>
          <w:rFonts w:ascii="Arial" w:hAnsi="Arial" w:cs="Arial"/>
          <w:sz w:val="24"/>
          <w:szCs w:val="24"/>
        </w:rPr>
      </w:pPr>
    </w:p>
    <w:p w14:paraId="09A0BBC6" w14:textId="03998480" w:rsidR="00C40EFC" w:rsidRPr="00FC138F" w:rsidRDefault="00C40EFC" w:rsidP="00CC3120">
      <w:pPr>
        <w:pStyle w:val="ListParagraph"/>
        <w:numPr>
          <w:ilvl w:val="0"/>
          <w:numId w:val="29"/>
        </w:numPr>
        <w:spacing w:before="120" w:after="120" w:line="240" w:lineRule="exact"/>
        <w:ind w:left="1800" w:hanging="720"/>
        <w:jc w:val="both"/>
        <w:rPr>
          <w:rStyle w:val="Hyperlink"/>
          <w:rFonts w:ascii="Arial" w:hAnsi="Arial" w:cs="Arial"/>
          <w:color w:val="auto"/>
          <w:sz w:val="24"/>
          <w:szCs w:val="24"/>
          <w:u w:val="none"/>
        </w:rPr>
      </w:pPr>
      <w:r w:rsidRPr="00FC138F">
        <w:rPr>
          <w:rFonts w:ascii="Arial" w:hAnsi="Arial" w:cs="Arial"/>
          <w:sz w:val="24"/>
          <w:szCs w:val="24"/>
        </w:rPr>
        <w:t xml:space="preserve">Allegations of licensee misconduct against a person who is a senior citizen (Insurance Code </w:t>
      </w:r>
      <w:hyperlink r:id="rId113" w:history="1">
        <w:r w:rsidRPr="00FC138F">
          <w:rPr>
            <w:rStyle w:val="Hyperlink"/>
            <w:rFonts w:ascii="Arial" w:hAnsi="Arial" w:cs="Arial"/>
            <w:sz w:val="24"/>
            <w:szCs w:val="24"/>
          </w:rPr>
          <w:t>section 789.3</w:t>
        </w:r>
      </w:hyperlink>
      <w:r w:rsidRPr="00FC138F">
        <w:rPr>
          <w:rStyle w:val="Hyperlink"/>
          <w:rFonts w:ascii="Arial" w:hAnsi="Arial" w:cs="Arial"/>
          <w:sz w:val="24"/>
          <w:szCs w:val="24"/>
        </w:rPr>
        <w:t>)</w:t>
      </w:r>
    </w:p>
    <w:sectPr w:rsidR="00C40EFC" w:rsidRPr="00FC138F">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AECE" w14:textId="77777777" w:rsidR="001A3E04" w:rsidRDefault="001A3E04" w:rsidP="00F544D6">
      <w:r>
        <w:separator/>
      </w:r>
    </w:p>
    <w:p w14:paraId="2142A1A8" w14:textId="77777777" w:rsidR="007B5A7D" w:rsidRDefault="007B5A7D"/>
  </w:endnote>
  <w:endnote w:type="continuationSeparator" w:id="0">
    <w:p w14:paraId="718B7E25" w14:textId="77777777" w:rsidR="001A3E04" w:rsidRDefault="001A3E04" w:rsidP="00F544D6">
      <w:r>
        <w:continuationSeparator/>
      </w:r>
    </w:p>
    <w:p w14:paraId="1CFE3D83" w14:textId="77777777" w:rsidR="007B5A7D" w:rsidRDefault="007B5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7AFF" w14:textId="77777777" w:rsidR="00365D0B" w:rsidRDefault="0036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E43" w14:textId="272E8D44" w:rsidR="005343D8" w:rsidRPr="00606251" w:rsidRDefault="005343D8" w:rsidP="00606251">
    <w:pPr>
      <w:pStyle w:val="Footer"/>
      <w:tabs>
        <w:tab w:val="clear" w:pos="4680"/>
      </w:tabs>
      <w:jc w:val="right"/>
      <w:rPr>
        <w:rFonts w:ascii="Arial" w:hAnsi="Arial" w:cs="Arial"/>
        <w:sz w:val="20"/>
        <w:szCs w:val="20"/>
      </w:rPr>
    </w:pPr>
    <w:r w:rsidRPr="00606251">
      <w:rPr>
        <w:rFonts w:ascii="Arial" w:hAnsi="Arial" w:cs="Arial"/>
        <w:sz w:val="20"/>
        <w:szCs w:val="20"/>
      </w:rPr>
      <w:t xml:space="preserve">Revised </w:t>
    </w:r>
    <w:r w:rsidR="00FC138F">
      <w:rPr>
        <w:rFonts w:ascii="Arial" w:hAnsi="Arial" w:cs="Arial"/>
        <w:sz w:val="20"/>
        <w:szCs w:val="20"/>
      </w:rPr>
      <w:t>November 5, 2024</w:t>
    </w:r>
    <w:r w:rsidRPr="00606251">
      <w:rPr>
        <w:rFonts w:ascii="Arial" w:hAnsi="Arial" w:cs="Arial"/>
        <w:sz w:val="20"/>
        <w:szCs w:val="20"/>
      </w:rPr>
      <w:tab/>
      <w:t xml:space="preserve">Page </w:t>
    </w:r>
    <w:sdt>
      <w:sdtPr>
        <w:rPr>
          <w:rFonts w:ascii="Arial" w:hAnsi="Arial" w:cs="Arial"/>
          <w:sz w:val="20"/>
          <w:szCs w:val="20"/>
        </w:rPr>
        <w:id w:val="1208675428"/>
        <w:docPartObj>
          <w:docPartGallery w:val="Page Numbers (Bottom of Page)"/>
          <w:docPartUnique/>
        </w:docPartObj>
      </w:sdtPr>
      <w:sdtEndPr>
        <w:rPr>
          <w:noProof/>
        </w:rPr>
      </w:sdtEndPr>
      <w:sdtContent>
        <w:r w:rsidRPr="00606251">
          <w:rPr>
            <w:rFonts w:ascii="Arial" w:hAnsi="Arial" w:cs="Arial"/>
            <w:sz w:val="20"/>
            <w:szCs w:val="20"/>
          </w:rPr>
          <w:fldChar w:fldCharType="begin"/>
        </w:r>
        <w:r w:rsidRPr="00606251">
          <w:rPr>
            <w:rFonts w:ascii="Arial" w:hAnsi="Arial" w:cs="Arial"/>
            <w:sz w:val="20"/>
            <w:szCs w:val="20"/>
          </w:rPr>
          <w:instrText xml:space="preserve"> PAGE   \* MERGEFORMAT </w:instrText>
        </w:r>
        <w:r w:rsidRPr="00606251">
          <w:rPr>
            <w:rFonts w:ascii="Arial" w:hAnsi="Arial" w:cs="Arial"/>
            <w:sz w:val="20"/>
            <w:szCs w:val="20"/>
          </w:rPr>
          <w:fldChar w:fldCharType="separate"/>
        </w:r>
        <w:r w:rsidRPr="00606251">
          <w:rPr>
            <w:rFonts w:ascii="Arial" w:hAnsi="Arial" w:cs="Arial"/>
            <w:sz w:val="20"/>
            <w:szCs w:val="20"/>
          </w:rPr>
          <w:t>1</w:t>
        </w:r>
        <w:r w:rsidRPr="00606251">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9446" w14:textId="77777777" w:rsidR="00365D0B" w:rsidRDefault="00365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41EF" w14:textId="77777777" w:rsidR="001A3E04" w:rsidRDefault="001A3E04" w:rsidP="00F544D6">
      <w:r>
        <w:separator/>
      </w:r>
    </w:p>
    <w:p w14:paraId="755AF921" w14:textId="77777777" w:rsidR="007B5A7D" w:rsidRDefault="007B5A7D"/>
  </w:footnote>
  <w:footnote w:type="continuationSeparator" w:id="0">
    <w:p w14:paraId="26AFB0FC" w14:textId="77777777" w:rsidR="001A3E04" w:rsidRDefault="001A3E04" w:rsidP="00F544D6">
      <w:r>
        <w:continuationSeparator/>
      </w:r>
    </w:p>
    <w:p w14:paraId="11DDCBCE" w14:textId="77777777" w:rsidR="007B5A7D" w:rsidRDefault="007B5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DE78" w14:textId="77777777" w:rsidR="00365D0B" w:rsidRDefault="0036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EDEA" w14:textId="77777777" w:rsidR="005343D8" w:rsidRPr="00A2401B" w:rsidRDefault="005343D8" w:rsidP="00A2401B">
    <w:pPr>
      <w:pStyle w:val="Heading1"/>
      <w:rPr>
        <w:sz w:val="32"/>
        <w:szCs w:val="32"/>
      </w:rPr>
    </w:pPr>
    <w:r w:rsidRPr="00A2401B">
      <w:rPr>
        <w:sz w:val="32"/>
        <w:szCs w:val="32"/>
      </w:rPr>
      <w:t>California Department of Insurance</w:t>
    </w:r>
  </w:p>
  <w:p w14:paraId="0F72E9A0" w14:textId="7E8CD648" w:rsidR="005343D8" w:rsidRPr="00A2401B" w:rsidRDefault="00F23931" w:rsidP="00A2401B">
    <w:pPr>
      <w:pStyle w:val="Heading1"/>
      <w:rPr>
        <w:sz w:val="32"/>
        <w:szCs w:val="32"/>
      </w:rPr>
    </w:pPr>
    <w:r w:rsidRPr="00A2401B">
      <w:rPr>
        <w:sz w:val="32"/>
        <w:szCs w:val="32"/>
      </w:rPr>
      <w:t xml:space="preserve">2025 </w:t>
    </w:r>
    <w:r w:rsidR="005343D8" w:rsidRPr="00A2401B">
      <w:rPr>
        <w:sz w:val="32"/>
        <w:szCs w:val="32"/>
      </w:rPr>
      <w:t>Four-Hour Annuity Training Outline</w:t>
    </w:r>
  </w:p>
  <w:p w14:paraId="46795AC5" w14:textId="5C70BB9B" w:rsidR="005343D8" w:rsidRPr="00A2401B" w:rsidRDefault="005343D8" w:rsidP="00A2401B">
    <w:pPr>
      <w:pStyle w:val="Heading1"/>
      <w:rPr>
        <w:sz w:val="24"/>
        <w:szCs w:val="24"/>
      </w:rPr>
    </w:pPr>
    <w:r w:rsidRPr="00A2401B">
      <w:rPr>
        <w:sz w:val="24"/>
        <w:szCs w:val="24"/>
      </w:rPr>
      <w:t>Topics to be Included in the</w:t>
    </w:r>
  </w:p>
  <w:p w14:paraId="389C0185" w14:textId="27A0447E" w:rsidR="005343D8" w:rsidRPr="00A2401B" w:rsidRDefault="005343D8" w:rsidP="00A2401B">
    <w:pPr>
      <w:pStyle w:val="Heading1"/>
      <w:rPr>
        <w:sz w:val="24"/>
        <w:szCs w:val="24"/>
      </w:rPr>
    </w:pPr>
    <w:r w:rsidRPr="00A2401B">
      <w:rPr>
        <w:sz w:val="24"/>
        <w:szCs w:val="24"/>
      </w:rPr>
      <w:t>California Insurance Licensee Training Courses</w:t>
    </w:r>
  </w:p>
  <w:p w14:paraId="53F32FDF" w14:textId="7841FCF6" w:rsidR="005343D8" w:rsidRPr="00A2401B" w:rsidRDefault="00025C8A" w:rsidP="00A2401B">
    <w:pPr>
      <w:pStyle w:val="Heading1"/>
      <w:spacing w:after="240"/>
      <w:rPr>
        <w:sz w:val="24"/>
        <w:szCs w:val="24"/>
      </w:rPr>
    </w:pPr>
    <w:r w:rsidRPr="00A2401B">
      <w:rPr>
        <w:sz w:val="24"/>
        <w:szCs w:val="24"/>
      </w:rPr>
      <w:t xml:space="preserve">2025 </w:t>
    </w:r>
    <w:r w:rsidR="005343D8" w:rsidRPr="00A2401B">
      <w:rPr>
        <w:sz w:val="24"/>
        <w:szCs w:val="24"/>
      </w:rPr>
      <w:t>Taxation and Suitability of Annuities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B4F9" w14:textId="77777777" w:rsidR="00365D0B" w:rsidRDefault="0036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BF9"/>
    <w:multiLevelType w:val="hybridMultilevel"/>
    <w:tmpl w:val="6B4CD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B5ED2"/>
    <w:multiLevelType w:val="hybridMultilevel"/>
    <w:tmpl w:val="C2EC6A3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BD6B69"/>
    <w:multiLevelType w:val="hybridMultilevel"/>
    <w:tmpl w:val="C024B540"/>
    <w:lvl w:ilvl="0" w:tplc="A7F29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B05FC9"/>
    <w:multiLevelType w:val="hybridMultilevel"/>
    <w:tmpl w:val="084A3F08"/>
    <w:lvl w:ilvl="0" w:tplc="E3E090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1571B"/>
    <w:multiLevelType w:val="hybridMultilevel"/>
    <w:tmpl w:val="D092E79E"/>
    <w:lvl w:ilvl="0" w:tplc="5C2C6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4C45"/>
    <w:multiLevelType w:val="hybridMultilevel"/>
    <w:tmpl w:val="756AE22C"/>
    <w:lvl w:ilvl="0" w:tplc="0409001B">
      <w:start w:val="1"/>
      <w:numFmt w:val="lowerRoman"/>
      <w:lvlText w:val="%1."/>
      <w:lvlJc w:val="righ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 w15:restartNumberingAfterBreak="0">
    <w:nsid w:val="15ED655D"/>
    <w:multiLevelType w:val="hybridMultilevel"/>
    <w:tmpl w:val="3B2C7D00"/>
    <w:lvl w:ilvl="0" w:tplc="77DA84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0E01E4"/>
    <w:multiLevelType w:val="hybridMultilevel"/>
    <w:tmpl w:val="13FAA178"/>
    <w:lvl w:ilvl="0" w:tplc="28B65054">
      <w:start w:val="8"/>
      <w:numFmt w:val="upperRoman"/>
      <w:lvlText w:val="%1."/>
      <w:lvlJc w:val="left"/>
      <w:pPr>
        <w:ind w:left="1800" w:hanging="720"/>
      </w:pPr>
      <w:rPr>
        <w:rFonts w:hint="default"/>
        <w:b/>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2B6604"/>
    <w:multiLevelType w:val="hybridMultilevel"/>
    <w:tmpl w:val="E688816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FF122C"/>
    <w:multiLevelType w:val="hybridMultilevel"/>
    <w:tmpl w:val="A47A62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0075F2"/>
    <w:multiLevelType w:val="hybridMultilevel"/>
    <w:tmpl w:val="95569D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FB52D4"/>
    <w:multiLevelType w:val="hybridMultilevel"/>
    <w:tmpl w:val="8724FA2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534F62"/>
    <w:multiLevelType w:val="hybridMultilevel"/>
    <w:tmpl w:val="55B2F76C"/>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325D5C54"/>
    <w:multiLevelType w:val="hybridMultilevel"/>
    <w:tmpl w:val="4A62DF48"/>
    <w:lvl w:ilvl="0" w:tplc="E8C6B2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662CA"/>
    <w:multiLevelType w:val="hybridMultilevel"/>
    <w:tmpl w:val="76AC0A62"/>
    <w:lvl w:ilvl="0" w:tplc="8C7AA4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63553BB"/>
    <w:multiLevelType w:val="hybridMultilevel"/>
    <w:tmpl w:val="4232D7F6"/>
    <w:lvl w:ilvl="0" w:tplc="E55E0E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DE2353"/>
    <w:multiLevelType w:val="hybridMultilevel"/>
    <w:tmpl w:val="F11456A6"/>
    <w:lvl w:ilvl="0" w:tplc="84A4EE8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6258F"/>
    <w:multiLevelType w:val="hybridMultilevel"/>
    <w:tmpl w:val="C9E03444"/>
    <w:lvl w:ilvl="0" w:tplc="FCACFAA6">
      <w:start w:val="1"/>
      <w:numFmt w:val="upperRoman"/>
      <w:lvlText w:val="%1."/>
      <w:lvlJc w:val="left"/>
      <w:pPr>
        <w:ind w:left="1440" w:hanging="720"/>
      </w:pPr>
      <w:rPr>
        <w:rFonts w:ascii="Arial" w:hAnsi="Arial" w:cs="Arial" w:hint="default"/>
        <w:b/>
        <w:sz w:val="24"/>
        <w:szCs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E028B"/>
    <w:multiLevelType w:val="hybridMultilevel"/>
    <w:tmpl w:val="81F654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4619C"/>
    <w:multiLevelType w:val="hybridMultilevel"/>
    <w:tmpl w:val="ED741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471AA0"/>
    <w:multiLevelType w:val="hybridMultilevel"/>
    <w:tmpl w:val="18A603A6"/>
    <w:lvl w:ilvl="0" w:tplc="5E6A66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523675"/>
    <w:multiLevelType w:val="hybridMultilevel"/>
    <w:tmpl w:val="B0BC99B4"/>
    <w:lvl w:ilvl="0" w:tplc="777E780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94BB5"/>
    <w:multiLevelType w:val="hybridMultilevel"/>
    <w:tmpl w:val="44C8029A"/>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 w15:restartNumberingAfterBreak="0">
    <w:nsid w:val="434A3943"/>
    <w:multiLevelType w:val="hybridMultilevel"/>
    <w:tmpl w:val="AE9C29FA"/>
    <w:lvl w:ilvl="0" w:tplc="4E520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73246"/>
    <w:multiLevelType w:val="hybridMultilevel"/>
    <w:tmpl w:val="B24A5D7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71379D1"/>
    <w:multiLevelType w:val="hybridMultilevel"/>
    <w:tmpl w:val="B33C8866"/>
    <w:lvl w:ilvl="0" w:tplc="D47ACFC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7AD00D8"/>
    <w:multiLevelType w:val="hybridMultilevel"/>
    <w:tmpl w:val="93165A4C"/>
    <w:lvl w:ilvl="0" w:tplc="D5A243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54485F"/>
    <w:multiLevelType w:val="hybridMultilevel"/>
    <w:tmpl w:val="306AD544"/>
    <w:lvl w:ilvl="0" w:tplc="6792C75C">
      <w:start w:val="2"/>
      <w:numFmt w:val="upperRoman"/>
      <w:lvlText w:val="%1."/>
      <w:lvlJc w:val="left"/>
      <w:pPr>
        <w:ind w:left="720" w:hanging="720"/>
      </w:pPr>
      <w:rPr>
        <w:rFonts w:hint="default"/>
        <w:b/>
        <w:b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15:restartNumberingAfterBreak="0">
    <w:nsid w:val="4D91790D"/>
    <w:multiLevelType w:val="hybridMultilevel"/>
    <w:tmpl w:val="324C0514"/>
    <w:lvl w:ilvl="0" w:tplc="1BC80A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FDA2164"/>
    <w:multiLevelType w:val="hybridMultilevel"/>
    <w:tmpl w:val="56CEB4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4FEC4E31"/>
    <w:multiLevelType w:val="hybridMultilevel"/>
    <w:tmpl w:val="27E4ACFC"/>
    <w:lvl w:ilvl="0" w:tplc="D0BC4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9C6B90"/>
    <w:multiLevelType w:val="hybridMultilevel"/>
    <w:tmpl w:val="10FCF162"/>
    <w:lvl w:ilvl="0" w:tplc="073A8A7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5D402752"/>
    <w:multiLevelType w:val="hybridMultilevel"/>
    <w:tmpl w:val="9296FC4C"/>
    <w:lvl w:ilvl="0" w:tplc="93FC95C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7529CB"/>
    <w:multiLevelType w:val="hybridMultilevel"/>
    <w:tmpl w:val="E0443F7A"/>
    <w:lvl w:ilvl="0" w:tplc="CB7286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FA64FD"/>
    <w:multiLevelType w:val="hybridMultilevel"/>
    <w:tmpl w:val="0BF06C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705EC5"/>
    <w:multiLevelType w:val="hybridMultilevel"/>
    <w:tmpl w:val="9084BE2E"/>
    <w:lvl w:ilvl="0" w:tplc="AEB60F76">
      <w:start w:val="2"/>
      <w:numFmt w:val="upperLetter"/>
      <w:lvlText w:val="%1."/>
      <w:lvlJc w:val="left"/>
      <w:pPr>
        <w:ind w:left="1440" w:hanging="360"/>
      </w:pPr>
      <w:rPr>
        <w:rFonts w:hint="default"/>
        <w:b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30176F"/>
    <w:multiLevelType w:val="hybridMultilevel"/>
    <w:tmpl w:val="45E261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8C6783"/>
    <w:multiLevelType w:val="hybridMultilevel"/>
    <w:tmpl w:val="177C52D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107CC1"/>
    <w:multiLevelType w:val="hybridMultilevel"/>
    <w:tmpl w:val="780E3F9A"/>
    <w:lvl w:ilvl="0" w:tplc="1C08C742">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3C4361"/>
    <w:multiLevelType w:val="hybridMultilevel"/>
    <w:tmpl w:val="8EA4B62C"/>
    <w:lvl w:ilvl="0" w:tplc="416C2B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6A358E"/>
    <w:multiLevelType w:val="hybridMultilevel"/>
    <w:tmpl w:val="E6EEBB88"/>
    <w:lvl w:ilvl="0" w:tplc="C8087F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CA4523"/>
    <w:multiLevelType w:val="hybridMultilevel"/>
    <w:tmpl w:val="673C0662"/>
    <w:lvl w:ilvl="0" w:tplc="94BEBEA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4C90D86"/>
    <w:multiLevelType w:val="hybridMultilevel"/>
    <w:tmpl w:val="278C6896"/>
    <w:lvl w:ilvl="0" w:tplc="90466D0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83D9E"/>
    <w:multiLevelType w:val="hybridMultilevel"/>
    <w:tmpl w:val="AF6E7D7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6C7CEC"/>
    <w:multiLevelType w:val="hybridMultilevel"/>
    <w:tmpl w:val="E7E62298"/>
    <w:lvl w:ilvl="0" w:tplc="B156C57E">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E513EF4"/>
    <w:multiLevelType w:val="hybridMultilevel"/>
    <w:tmpl w:val="8E70CD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6C471A"/>
    <w:multiLevelType w:val="hybridMultilevel"/>
    <w:tmpl w:val="24C02DCC"/>
    <w:lvl w:ilvl="0" w:tplc="84005B32">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B36BC6"/>
    <w:multiLevelType w:val="hybridMultilevel"/>
    <w:tmpl w:val="CB089C1A"/>
    <w:lvl w:ilvl="0" w:tplc="87F660EE">
      <w:start w:val="4"/>
      <w:numFmt w:val="upperRoman"/>
      <w:lvlText w:val="%1."/>
      <w:lvlJc w:val="left"/>
      <w:pPr>
        <w:ind w:left="720" w:hanging="720"/>
      </w:pPr>
      <w:rPr>
        <w:rFonts w:hint="default"/>
        <w:b/>
        <w:b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6"/>
  </w:num>
  <w:num w:numId="2">
    <w:abstractNumId w:val="33"/>
  </w:num>
  <w:num w:numId="3">
    <w:abstractNumId w:val="26"/>
  </w:num>
  <w:num w:numId="4">
    <w:abstractNumId w:val="15"/>
  </w:num>
  <w:num w:numId="5">
    <w:abstractNumId w:val="19"/>
  </w:num>
  <w:num w:numId="6">
    <w:abstractNumId w:val="25"/>
  </w:num>
  <w:num w:numId="7">
    <w:abstractNumId w:val="10"/>
  </w:num>
  <w:num w:numId="8">
    <w:abstractNumId w:val="13"/>
  </w:num>
  <w:num w:numId="9">
    <w:abstractNumId w:val="21"/>
  </w:num>
  <w:num w:numId="10">
    <w:abstractNumId w:val="37"/>
  </w:num>
  <w:num w:numId="11">
    <w:abstractNumId w:val="30"/>
  </w:num>
  <w:num w:numId="12">
    <w:abstractNumId w:val="3"/>
  </w:num>
  <w:num w:numId="13">
    <w:abstractNumId w:val="31"/>
  </w:num>
  <w:num w:numId="14">
    <w:abstractNumId w:val="28"/>
  </w:num>
  <w:num w:numId="15">
    <w:abstractNumId w:val="2"/>
  </w:num>
  <w:num w:numId="16">
    <w:abstractNumId w:val="39"/>
  </w:num>
  <w:num w:numId="17">
    <w:abstractNumId w:val="20"/>
  </w:num>
  <w:num w:numId="18">
    <w:abstractNumId w:val="17"/>
  </w:num>
  <w:num w:numId="19">
    <w:abstractNumId w:val="6"/>
  </w:num>
  <w:num w:numId="20">
    <w:abstractNumId w:val="14"/>
  </w:num>
  <w:num w:numId="21">
    <w:abstractNumId w:val="35"/>
  </w:num>
  <w:num w:numId="22">
    <w:abstractNumId w:val="7"/>
  </w:num>
  <w:num w:numId="23">
    <w:abstractNumId w:val="46"/>
  </w:num>
  <w:num w:numId="24">
    <w:abstractNumId w:val="40"/>
  </w:num>
  <w:num w:numId="25">
    <w:abstractNumId w:val="43"/>
  </w:num>
  <w:num w:numId="26">
    <w:abstractNumId w:val="44"/>
  </w:num>
  <w:num w:numId="27">
    <w:abstractNumId w:val="32"/>
  </w:num>
  <w:num w:numId="28">
    <w:abstractNumId w:val="42"/>
  </w:num>
  <w:num w:numId="29">
    <w:abstractNumId w:val="41"/>
  </w:num>
  <w:num w:numId="30">
    <w:abstractNumId w:val="11"/>
  </w:num>
  <w:num w:numId="31">
    <w:abstractNumId w:val="0"/>
  </w:num>
  <w:num w:numId="32">
    <w:abstractNumId w:val="4"/>
  </w:num>
  <w:num w:numId="33">
    <w:abstractNumId w:val="1"/>
  </w:num>
  <w:num w:numId="34">
    <w:abstractNumId w:val="23"/>
  </w:num>
  <w:num w:numId="35">
    <w:abstractNumId w:val="27"/>
  </w:num>
  <w:num w:numId="36">
    <w:abstractNumId w:val="8"/>
  </w:num>
  <w:num w:numId="37">
    <w:abstractNumId w:val="18"/>
  </w:num>
  <w:num w:numId="38">
    <w:abstractNumId w:val="47"/>
  </w:num>
  <w:num w:numId="39">
    <w:abstractNumId w:val="34"/>
  </w:num>
  <w:num w:numId="40">
    <w:abstractNumId w:val="45"/>
  </w:num>
  <w:num w:numId="41">
    <w:abstractNumId w:val="22"/>
  </w:num>
  <w:num w:numId="42">
    <w:abstractNumId w:val="5"/>
  </w:num>
  <w:num w:numId="43">
    <w:abstractNumId w:val="12"/>
  </w:num>
  <w:num w:numId="44">
    <w:abstractNumId w:val="29"/>
  </w:num>
  <w:num w:numId="45">
    <w:abstractNumId w:val="24"/>
  </w:num>
  <w:num w:numId="46">
    <w:abstractNumId w:val="9"/>
  </w:num>
  <w:num w:numId="47">
    <w:abstractNumId w:val="36"/>
  </w:num>
  <w:num w:numId="48">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0E1974-17CC-4558-8ED0-422BE81D5E26}"/>
    <w:docVar w:name="dgnword-eventsink" w:val="1943849325856"/>
    <w:docVar w:name="TrailerSet" w:val="Set"/>
  </w:docVars>
  <w:rsids>
    <w:rsidRoot w:val="00F544D6"/>
    <w:rsid w:val="000111E6"/>
    <w:rsid w:val="000221A7"/>
    <w:rsid w:val="00025C8A"/>
    <w:rsid w:val="00026B3C"/>
    <w:rsid w:val="00033591"/>
    <w:rsid w:val="000452B4"/>
    <w:rsid w:val="0004648E"/>
    <w:rsid w:val="00057665"/>
    <w:rsid w:val="0006799E"/>
    <w:rsid w:val="0009018D"/>
    <w:rsid w:val="00090AF7"/>
    <w:rsid w:val="00090ED3"/>
    <w:rsid w:val="000A4721"/>
    <w:rsid w:val="000B01B5"/>
    <w:rsid w:val="000C2BD9"/>
    <w:rsid w:val="000C5A11"/>
    <w:rsid w:val="000D21AA"/>
    <w:rsid w:val="000E1B08"/>
    <w:rsid w:val="00100643"/>
    <w:rsid w:val="00106EE0"/>
    <w:rsid w:val="00116F6C"/>
    <w:rsid w:val="001213F1"/>
    <w:rsid w:val="00131140"/>
    <w:rsid w:val="001319AA"/>
    <w:rsid w:val="00132A20"/>
    <w:rsid w:val="001352B1"/>
    <w:rsid w:val="00137D7C"/>
    <w:rsid w:val="00143F5B"/>
    <w:rsid w:val="0014630A"/>
    <w:rsid w:val="001505CF"/>
    <w:rsid w:val="001540E1"/>
    <w:rsid w:val="0016237B"/>
    <w:rsid w:val="00172CA3"/>
    <w:rsid w:val="00177438"/>
    <w:rsid w:val="00184C0E"/>
    <w:rsid w:val="001A3E04"/>
    <w:rsid w:val="001C3746"/>
    <w:rsid w:val="001D72EE"/>
    <w:rsid w:val="001F7F16"/>
    <w:rsid w:val="0020484E"/>
    <w:rsid w:val="00212724"/>
    <w:rsid w:val="002154DD"/>
    <w:rsid w:val="00224CD9"/>
    <w:rsid w:val="002313A2"/>
    <w:rsid w:val="0023694C"/>
    <w:rsid w:val="00240FDE"/>
    <w:rsid w:val="002410CF"/>
    <w:rsid w:val="00244D72"/>
    <w:rsid w:val="00262E7B"/>
    <w:rsid w:val="00270155"/>
    <w:rsid w:val="00274367"/>
    <w:rsid w:val="0028259A"/>
    <w:rsid w:val="00284D46"/>
    <w:rsid w:val="00295322"/>
    <w:rsid w:val="002A4A0C"/>
    <w:rsid w:val="002A75EB"/>
    <w:rsid w:val="002B170E"/>
    <w:rsid w:val="002C1D7C"/>
    <w:rsid w:val="002C5FC3"/>
    <w:rsid w:val="002D1F4F"/>
    <w:rsid w:val="002D29CC"/>
    <w:rsid w:val="002F0B12"/>
    <w:rsid w:val="002F4006"/>
    <w:rsid w:val="002F7ABA"/>
    <w:rsid w:val="003029DF"/>
    <w:rsid w:val="00312F6D"/>
    <w:rsid w:val="003205B8"/>
    <w:rsid w:val="0032449B"/>
    <w:rsid w:val="00350BA4"/>
    <w:rsid w:val="003603C2"/>
    <w:rsid w:val="003630B5"/>
    <w:rsid w:val="00363DCA"/>
    <w:rsid w:val="00364DDB"/>
    <w:rsid w:val="00365D0B"/>
    <w:rsid w:val="00375D48"/>
    <w:rsid w:val="003778A4"/>
    <w:rsid w:val="00380B3D"/>
    <w:rsid w:val="003822F5"/>
    <w:rsid w:val="00382FE5"/>
    <w:rsid w:val="00386C5A"/>
    <w:rsid w:val="00387675"/>
    <w:rsid w:val="003A46EA"/>
    <w:rsid w:val="003A6F6A"/>
    <w:rsid w:val="003B0052"/>
    <w:rsid w:val="003B2B68"/>
    <w:rsid w:val="003B79A8"/>
    <w:rsid w:val="003C5943"/>
    <w:rsid w:val="003F6D16"/>
    <w:rsid w:val="0040214B"/>
    <w:rsid w:val="00403E7C"/>
    <w:rsid w:val="004306F1"/>
    <w:rsid w:val="00442CAD"/>
    <w:rsid w:val="00461168"/>
    <w:rsid w:val="0046534F"/>
    <w:rsid w:val="004740E2"/>
    <w:rsid w:val="00487525"/>
    <w:rsid w:val="00491A50"/>
    <w:rsid w:val="004A42A6"/>
    <w:rsid w:val="004A54CB"/>
    <w:rsid w:val="004C09BD"/>
    <w:rsid w:val="004D3A0D"/>
    <w:rsid w:val="004F605E"/>
    <w:rsid w:val="005048CF"/>
    <w:rsid w:val="0050796E"/>
    <w:rsid w:val="005343D8"/>
    <w:rsid w:val="005347BF"/>
    <w:rsid w:val="00536962"/>
    <w:rsid w:val="00542299"/>
    <w:rsid w:val="005430FA"/>
    <w:rsid w:val="005913D6"/>
    <w:rsid w:val="00594028"/>
    <w:rsid w:val="005A54DA"/>
    <w:rsid w:val="005A699A"/>
    <w:rsid w:val="005B0555"/>
    <w:rsid w:val="005B5093"/>
    <w:rsid w:val="005B5E14"/>
    <w:rsid w:val="005F485F"/>
    <w:rsid w:val="005F4B1A"/>
    <w:rsid w:val="00600D4C"/>
    <w:rsid w:val="00603047"/>
    <w:rsid w:val="00606251"/>
    <w:rsid w:val="00610373"/>
    <w:rsid w:val="0061711C"/>
    <w:rsid w:val="00617549"/>
    <w:rsid w:val="0063049B"/>
    <w:rsid w:val="00633D4E"/>
    <w:rsid w:val="00634A35"/>
    <w:rsid w:val="00636946"/>
    <w:rsid w:val="00642AB2"/>
    <w:rsid w:val="00644582"/>
    <w:rsid w:val="00650AE5"/>
    <w:rsid w:val="0065596C"/>
    <w:rsid w:val="00655CB0"/>
    <w:rsid w:val="00656868"/>
    <w:rsid w:val="00657CE1"/>
    <w:rsid w:val="0066756C"/>
    <w:rsid w:val="00670DD1"/>
    <w:rsid w:val="00675ED1"/>
    <w:rsid w:val="00681FBA"/>
    <w:rsid w:val="0069475F"/>
    <w:rsid w:val="006D15C3"/>
    <w:rsid w:val="006D25A6"/>
    <w:rsid w:val="006E225B"/>
    <w:rsid w:val="00717B67"/>
    <w:rsid w:val="0072041B"/>
    <w:rsid w:val="00733684"/>
    <w:rsid w:val="007436AC"/>
    <w:rsid w:val="00752B9C"/>
    <w:rsid w:val="007640BC"/>
    <w:rsid w:val="00781211"/>
    <w:rsid w:val="00784603"/>
    <w:rsid w:val="007910D2"/>
    <w:rsid w:val="00797864"/>
    <w:rsid w:val="007A7EF5"/>
    <w:rsid w:val="007B1790"/>
    <w:rsid w:val="007B4757"/>
    <w:rsid w:val="007B5A7D"/>
    <w:rsid w:val="007D1BA8"/>
    <w:rsid w:val="007E27FE"/>
    <w:rsid w:val="007E2F22"/>
    <w:rsid w:val="007F2D30"/>
    <w:rsid w:val="00814282"/>
    <w:rsid w:val="00820C1F"/>
    <w:rsid w:val="00831045"/>
    <w:rsid w:val="008335C1"/>
    <w:rsid w:val="0083699C"/>
    <w:rsid w:val="0083704C"/>
    <w:rsid w:val="008403C3"/>
    <w:rsid w:val="00842E09"/>
    <w:rsid w:val="00842EE9"/>
    <w:rsid w:val="00846443"/>
    <w:rsid w:val="008474D5"/>
    <w:rsid w:val="00860C09"/>
    <w:rsid w:val="008611A7"/>
    <w:rsid w:val="00875FD1"/>
    <w:rsid w:val="008861D7"/>
    <w:rsid w:val="00892C8E"/>
    <w:rsid w:val="00896A78"/>
    <w:rsid w:val="00897A34"/>
    <w:rsid w:val="008A50D5"/>
    <w:rsid w:val="008A5495"/>
    <w:rsid w:val="008B38B2"/>
    <w:rsid w:val="008C1E0E"/>
    <w:rsid w:val="008D1F68"/>
    <w:rsid w:val="008D5186"/>
    <w:rsid w:val="008D701E"/>
    <w:rsid w:val="008D76C4"/>
    <w:rsid w:val="008F229A"/>
    <w:rsid w:val="008F6E7D"/>
    <w:rsid w:val="008F79E7"/>
    <w:rsid w:val="009054BE"/>
    <w:rsid w:val="00910C68"/>
    <w:rsid w:val="00944E7E"/>
    <w:rsid w:val="00950C1F"/>
    <w:rsid w:val="00974A15"/>
    <w:rsid w:val="00974BB6"/>
    <w:rsid w:val="0097724D"/>
    <w:rsid w:val="0099608A"/>
    <w:rsid w:val="009B7A9B"/>
    <w:rsid w:val="009C09EC"/>
    <w:rsid w:val="009D3699"/>
    <w:rsid w:val="009D634F"/>
    <w:rsid w:val="009E15F9"/>
    <w:rsid w:val="00A13DE8"/>
    <w:rsid w:val="00A2401B"/>
    <w:rsid w:val="00A34876"/>
    <w:rsid w:val="00A57A41"/>
    <w:rsid w:val="00A90BBF"/>
    <w:rsid w:val="00A95184"/>
    <w:rsid w:val="00AA78C8"/>
    <w:rsid w:val="00AC0B8B"/>
    <w:rsid w:val="00AC1E95"/>
    <w:rsid w:val="00AE498A"/>
    <w:rsid w:val="00AF18C3"/>
    <w:rsid w:val="00B1302E"/>
    <w:rsid w:val="00B203A1"/>
    <w:rsid w:val="00B44EA7"/>
    <w:rsid w:val="00B53B52"/>
    <w:rsid w:val="00B568A9"/>
    <w:rsid w:val="00B73238"/>
    <w:rsid w:val="00B765A3"/>
    <w:rsid w:val="00B8452A"/>
    <w:rsid w:val="00B96D20"/>
    <w:rsid w:val="00BA738B"/>
    <w:rsid w:val="00BB1361"/>
    <w:rsid w:val="00BC1D6C"/>
    <w:rsid w:val="00BD5052"/>
    <w:rsid w:val="00BE0303"/>
    <w:rsid w:val="00BF167E"/>
    <w:rsid w:val="00BF5F00"/>
    <w:rsid w:val="00BF7AB0"/>
    <w:rsid w:val="00C05C8A"/>
    <w:rsid w:val="00C21FCA"/>
    <w:rsid w:val="00C27775"/>
    <w:rsid w:val="00C30A90"/>
    <w:rsid w:val="00C318A0"/>
    <w:rsid w:val="00C40EFC"/>
    <w:rsid w:val="00C41BAC"/>
    <w:rsid w:val="00C47D97"/>
    <w:rsid w:val="00C81EA4"/>
    <w:rsid w:val="00C97824"/>
    <w:rsid w:val="00CA6B3F"/>
    <w:rsid w:val="00CB7D6B"/>
    <w:rsid w:val="00CC3120"/>
    <w:rsid w:val="00CD05FB"/>
    <w:rsid w:val="00CE4048"/>
    <w:rsid w:val="00D2294D"/>
    <w:rsid w:val="00D230BB"/>
    <w:rsid w:val="00D32460"/>
    <w:rsid w:val="00D34C16"/>
    <w:rsid w:val="00D44734"/>
    <w:rsid w:val="00D54AE7"/>
    <w:rsid w:val="00D66C40"/>
    <w:rsid w:val="00D80609"/>
    <w:rsid w:val="00D812F9"/>
    <w:rsid w:val="00D90263"/>
    <w:rsid w:val="00DA0703"/>
    <w:rsid w:val="00DA40D6"/>
    <w:rsid w:val="00DB4413"/>
    <w:rsid w:val="00DC1085"/>
    <w:rsid w:val="00DD1217"/>
    <w:rsid w:val="00DE1B62"/>
    <w:rsid w:val="00E027CA"/>
    <w:rsid w:val="00E17320"/>
    <w:rsid w:val="00E30EAB"/>
    <w:rsid w:val="00E3427B"/>
    <w:rsid w:val="00E41374"/>
    <w:rsid w:val="00E44518"/>
    <w:rsid w:val="00E66ACC"/>
    <w:rsid w:val="00E75A06"/>
    <w:rsid w:val="00E907FF"/>
    <w:rsid w:val="00EA47B5"/>
    <w:rsid w:val="00EC4B9D"/>
    <w:rsid w:val="00EC5F4A"/>
    <w:rsid w:val="00EE4D39"/>
    <w:rsid w:val="00EF1177"/>
    <w:rsid w:val="00EF274F"/>
    <w:rsid w:val="00EF2BC2"/>
    <w:rsid w:val="00F11D4B"/>
    <w:rsid w:val="00F23931"/>
    <w:rsid w:val="00F23ACA"/>
    <w:rsid w:val="00F24D3D"/>
    <w:rsid w:val="00F45C22"/>
    <w:rsid w:val="00F544D6"/>
    <w:rsid w:val="00F57EC9"/>
    <w:rsid w:val="00F72EA7"/>
    <w:rsid w:val="00FA1122"/>
    <w:rsid w:val="00FA1A6D"/>
    <w:rsid w:val="00FA78C5"/>
    <w:rsid w:val="00FB14FF"/>
    <w:rsid w:val="00FB2E0A"/>
    <w:rsid w:val="00FC138F"/>
    <w:rsid w:val="00FE14FD"/>
    <w:rsid w:val="00FE33C4"/>
    <w:rsid w:val="00FE7E7D"/>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11381F"/>
  <w15:chartTrackingRefBased/>
  <w15:docId w15:val="{2397EA20-8D3B-47C2-A264-4860A32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6C"/>
    <w:pPr>
      <w:spacing w:after="0" w:line="240" w:lineRule="auto"/>
    </w:pPr>
    <w:rPr>
      <w:rFonts w:ascii="Arial" w:eastAsia="Times New Roman" w:hAnsi="Arial" w:cs="Times New Roman"/>
      <w:sz w:val="24"/>
      <w:szCs w:val="24"/>
    </w:rPr>
  </w:style>
  <w:style w:type="paragraph" w:styleId="Heading1">
    <w:name w:val="heading 1"/>
    <w:basedOn w:val="Header"/>
    <w:next w:val="Normal"/>
    <w:link w:val="Heading1Char"/>
    <w:uiPriority w:val="9"/>
    <w:qFormat/>
    <w:rsid w:val="00A2401B"/>
    <w:pPr>
      <w:jc w:val="center"/>
      <w:outlineLvl w:val="0"/>
    </w:pPr>
    <w:rPr>
      <w:rFonts w:ascii="Arial" w:hAnsi="Arial" w:cs="Arial"/>
      <w:sz w:val="36"/>
      <w:szCs w:val="36"/>
    </w:rPr>
  </w:style>
  <w:style w:type="paragraph" w:styleId="Heading2">
    <w:name w:val="heading 2"/>
    <w:basedOn w:val="Normal"/>
    <w:next w:val="Normal"/>
    <w:link w:val="Heading2Char"/>
    <w:uiPriority w:val="9"/>
    <w:unhideWhenUsed/>
    <w:qFormat/>
    <w:rsid w:val="00A240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4EA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4D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544D6"/>
  </w:style>
  <w:style w:type="paragraph" w:styleId="Footer">
    <w:name w:val="footer"/>
    <w:basedOn w:val="Normal"/>
    <w:link w:val="FooterChar"/>
    <w:uiPriority w:val="99"/>
    <w:unhideWhenUsed/>
    <w:rsid w:val="00F544D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544D6"/>
  </w:style>
  <w:style w:type="paragraph" w:styleId="NoSpacing">
    <w:name w:val="No Spacing"/>
    <w:link w:val="NoSpacingChar"/>
    <w:uiPriority w:val="1"/>
    <w:qFormat/>
    <w:rsid w:val="00F544D6"/>
    <w:pPr>
      <w:spacing w:after="0" w:line="240" w:lineRule="auto"/>
    </w:pPr>
  </w:style>
  <w:style w:type="character" w:styleId="Hyperlink">
    <w:name w:val="Hyperlink"/>
    <w:basedOn w:val="DefaultParagraphFont"/>
    <w:uiPriority w:val="99"/>
    <w:unhideWhenUsed/>
    <w:rsid w:val="00F544D6"/>
    <w:rPr>
      <w:color w:val="0563C1" w:themeColor="hyperlink"/>
      <w:u w:val="single"/>
    </w:rPr>
  </w:style>
  <w:style w:type="character" w:styleId="UnresolvedMention">
    <w:name w:val="Unresolved Mention"/>
    <w:basedOn w:val="DefaultParagraphFont"/>
    <w:uiPriority w:val="99"/>
    <w:semiHidden/>
    <w:unhideWhenUsed/>
    <w:rsid w:val="00F544D6"/>
    <w:rPr>
      <w:color w:val="605E5C"/>
      <w:shd w:val="clear" w:color="auto" w:fill="E1DFDD"/>
    </w:rPr>
  </w:style>
  <w:style w:type="paragraph" w:styleId="ListParagraph">
    <w:name w:val="List Paragraph"/>
    <w:basedOn w:val="Normal"/>
    <w:uiPriority w:val="34"/>
    <w:qFormat/>
    <w:rsid w:val="00C47D97"/>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rsid w:val="00C47D97"/>
    <w:rPr>
      <w:sz w:val="20"/>
      <w:szCs w:val="20"/>
    </w:rPr>
  </w:style>
  <w:style w:type="character" w:customStyle="1" w:styleId="FootnoteTextChar">
    <w:name w:val="Footnote Text Char"/>
    <w:basedOn w:val="DefaultParagraphFont"/>
    <w:link w:val="FootnoteText"/>
    <w:semiHidden/>
    <w:rsid w:val="00C47D97"/>
    <w:rPr>
      <w:rFonts w:ascii="Times New Roman" w:eastAsia="Times New Roman" w:hAnsi="Times New Roman" w:cs="Times New Roman"/>
      <w:sz w:val="20"/>
      <w:szCs w:val="20"/>
    </w:rPr>
  </w:style>
  <w:style w:type="paragraph" w:styleId="NormalWeb">
    <w:name w:val="Normal (Web)"/>
    <w:basedOn w:val="Normal"/>
    <w:uiPriority w:val="99"/>
    <w:rsid w:val="00C47D97"/>
    <w:pPr>
      <w:spacing w:before="100" w:beforeAutospacing="1" w:after="100" w:afterAutospacing="1"/>
    </w:pPr>
  </w:style>
  <w:style w:type="character" w:styleId="FootnoteReference">
    <w:name w:val="footnote reference"/>
    <w:semiHidden/>
    <w:rsid w:val="00C47D97"/>
    <w:rPr>
      <w:vertAlign w:val="superscript"/>
    </w:rPr>
  </w:style>
  <w:style w:type="paragraph" w:styleId="BalloonText">
    <w:name w:val="Balloon Text"/>
    <w:basedOn w:val="Normal"/>
    <w:link w:val="BalloonTextChar"/>
    <w:uiPriority w:val="99"/>
    <w:semiHidden/>
    <w:unhideWhenUsed/>
    <w:rsid w:val="00BF5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F00"/>
    <w:rPr>
      <w:rFonts w:ascii="Segoe UI" w:eastAsia="Times New Roman" w:hAnsi="Segoe UI" w:cs="Segoe UI"/>
      <w:sz w:val="18"/>
      <w:szCs w:val="18"/>
    </w:rPr>
  </w:style>
  <w:style w:type="character" w:styleId="Emphasis">
    <w:name w:val="Emphasis"/>
    <w:qFormat/>
    <w:rsid w:val="00184C0E"/>
    <w:rPr>
      <w:i/>
      <w:iCs/>
    </w:rPr>
  </w:style>
  <w:style w:type="character" w:styleId="CommentReference">
    <w:name w:val="annotation reference"/>
    <w:basedOn w:val="DefaultParagraphFont"/>
    <w:uiPriority w:val="99"/>
    <w:unhideWhenUsed/>
    <w:rsid w:val="004A42A6"/>
    <w:rPr>
      <w:sz w:val="16"/>
      <w:szCs w:val="16"/>
    </w:rPr>
  </w:style>
  <w:style w:type="paragraph" w:styleId="CommentText">
    <w:name w:val="annotation text"/>
    <w:basedOn w:val="Normal"/>
    <w:link w:val="CommentTextChar"/>
    <w:uiPriority w:val="99"/>
    <w:unhideWhenUsed/>
    <w:rsid w:val="004A42A6"/>
    <w:rPr>
      <w:sz w:val="20"/>
      <w:szCs w:val="20"/>
    </w:rPr>
  </w:style>
  <w:style w:type="character" w:customStyle="1" w:styleId="CommentTextChar">
    <w:name w:val="Comment Text Char"/>
    <w:basedOn w:val="DefaultParagraphFont"/>
    <w:link w:val="CommentText"/>
    <w:uiPriority w:val="99"/>
    <w:rsid w:val="004A42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2A6"/>
    <w:rPr>
      <w:b/>
      <w:bCs/>
    </w:rPr>
  </w:style>
  <w:style w:type="character" w:customStyle="1" w:styleId="CommentSubjectChar">
    <w:name w:val="Comment Subject Char"/>
    <w:basedOn w:val="CommentTextChar"/>
    <w:link w:val="CommentSubject"/>
    <w:uiPriority w:val="99"/>
    <w:semiHidden/>
    <w:rsid w:val="004A42A6"/>
    <w:rPr>
      <w:rFonts w:ascii="Times New Roman" w:eastAsia="Times New Roman" w:hAnsi="Times New Roman" w:cs="Times New Roman"/>
      <w:b/>
      <w:bCs/>
      <w:sz w:val="20"/>
      <w:szCs w:val="20"/>
    </w:rPr>
  </w:style>
  <w:style w:type="paragraph" w:customStyle="1" w:styleId="zzTrailerDocName">
    <w:name w:val="zzTrailerDocName"/>
    <w:basedOn w:val="NoSpacing"/>
    <w:link w:val="zzTrailerDocNameChar"/>
    <w:rsid w:val="007B1790"/>
    <w:rPr>
      <w:rFonts w:ascii="Arial" w:hAnsi="Arial" w:cs="Arial"/>
      <w:strike/>
      <w:color w:val="C00000"/>
      <w:sz w:val="16"/>
      <w:szCs w:val="24"/>
    </w:rPr>
  </w:style>
  <w:style w:type="character" w:customStyle="1" w:styleId="NoSpacingChar">
    <w:name w:val="No Spacing Char"/>
    <w:basedOn w:val="DefaultParagraphFont"/>
    <w:link w:val="NoSpacing"/>
    <w:uiPriority w:val="1"/>
    <w:rsid w:val="007B1790"/>
  </w:style>
  <w:style w:type="character" w:customStyle="1" w:styleId="zzTrailerDocNameChar">
    <w:name w:val="zzTrailerDocName Char"/>
    <w:basedOn w:val="NoSpacingChar"/>
    <w:link w:val="zzTrailerDocName"/>
    <w:rsid w:val="007B1790"/>
    <w:rPr>
      <w:rFonts w:ascii="Arial" w:hAnsi="Arial" w:cs="Arial"/>
      <w:strike/>
      <w:color w:val="C00000"/>
      <w:sz w:val="16"/>
      <w:szCs w:val="24"/>
    </w:rPr>
  </w:style>
  <w:style w:type="character" w:customStyle="1" w:styleId="Heading6Char">
    <w:name w:val="Heading 6 Char"/>
    <w:basedOn w:val="DefaultParagraphFont"/>
    <w:link w:val="Heading6"/>
    <w:uiPriority w:val="9"/>
    <w:rsid w:val="00B44EA7"/>
    <w:rPr>
      <w:rFonts w:ascii="Times New Roman" w:eastAsia="Times New Roman" w:hAnsi="Times New Roman" w:cs="Times New Roman"/>
      <w:b/>
      <w:bCs/>
      <w:sz w:val="15"/>
      <w:szCs w:val="15"/>
    </w:rPr>
  </w:style>
  <w:style w:type="paragraph" w:styleId="Revision">
    <w:name w:val="Revision"/>
    <w:hidden/>
    <w:uiPriority w:val="99"/>
    <w:semiHidden/>
    <w:rsid w:val="0065596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6962"/>
    <w:rPr>
      <w:color w:val="954F72" w:themeColor="followedHyperlink"/>
      <w:u w:val="single"/>
    </w:rPr>
  </w:style>
  <w:style w:type="character" w:customStyle="1" w:styleId="Heading1Char">
    <w:name w:val="Heading 1 Char"/>
    <w:basedOn w:val="DefaultParagraphFont"/>
    <w:link w:val="Heading1"/>
    <w:uiPriority w:val="9"/>
    <w:rsid w:val="00A2401B"/>
    <w:rPr>
      <w:rFonts w:ascii="Arial" w:hAnsi="Arial" w:cs="Arial"/>
      <w:sz w:val="36"/>
      <w:szCs w:val="36"/>
    </w:rPr>
  </w:style>
  <w:style w:type="character" w:customStyle="1" w:styleId="Heading2Char">
    <w:name w:val="Heading 2 Char"/>
    <w:basedOn w:val="DefaultParagraphFont"/>
    <w:link w:val="Heading2"/>
    <w:uiPriority w:val="9"/>
    <w:rsid w:val="00A240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641">
      <w:bodyDiv w:val="1"/>
      <w:marLeft w:val="0"/>
      <w:marRight w:val="0"/>
      <w:marTop w:val="0"/>
      <w:marBottom w:val="0"/>
      <w:divBdr>
        <w:top w:val="none" w:sz="0" w:space="0" w:color="auto"/>
        <w:left w:val="none" w:sz="0" w:space="0" w:color="auto"/>
        <w:bottom w:val="none" w:sz="0" w:space="0" w:color="auto"/>
        <w:right w:val="none" w:sz="0" w:space="0" w:color="auto"/>
      </w:divBdr>
    </w:div>
    <w:div w:id="138618355">
      <w:bodyDiv w:val="1"/>
      <w:marLeft w:val="0"/>
      <w:marRight w:val="0"/>
      <w:marTop w:val="0"/>
      <w:marBottom w:val="0"/>
      <w:divBdr>
        <w:top w:val="none" w:sz="0" w:space="0" w:color="auto"/>
        <w:left w:val="none" w:sz="0" w:space="0" w:color="auto"/>
        <w:bottom w:val="none" w:sz="0" w:space="0" w:color="auto"/>
        <w:right w:val="none" w:sz="0" w:space="0" w:color="auto"/>
      </w:divBdr>
    </w:div>
    <w:div w:id="733819350">
      <w:bodyDiv w:val="1"/>
      <w:marLeft w:val="0"/>
      <w:marRight w:val="0"/>
      <w:marTop w:val="0"/>
      <w:marBottom w:val="0"/>
      <w:divBdr>
        <w:top w:val="none" w:sz="0" w:space="0" w:color="auto"/>
        <w:left w:val="none" w:sz="0" w:space="0" w:color="auto"/>
        <w:bottom w:val="none" w:sz="0" w:space="0" w:color="auto"/>
        <w:right w:val="none" w:sz="0" w:space="0" w:color="auto"/>
      </w:divBdr>
    </w:div>
    <w:div w:id="993025354">
      <w:bodyDiv w:val="1"/>
      <w:marLeft w:val="0"/>
      <w:marRight w:val="0"/>
      <w:marTop w:val="0"/>
      <w:marBottom w:val="0"/>
      <w:divBdr>
        <w:top w:val="none" w:sz="0" w:space="0" w:color="auto"/>
        <w:left w:val="none" w:sz="0" w:space="0" w:color="auto"/>
        <w:bottom w:val="none" w:sz="0" w:space="0" w:color="auto"/>
        <w:right w:val="none" w:sz="0" w:space="0" w:color="auto"/>
      </w:divBdr>
    </w:div>
    <w:div w:id="1550848083">
      <w:bodyDiv w:val="1"/>
      <w:marLeft w:val="0"/>
      <w:marRight w:val="0"/>
      <w:marTop w:val="0"/>
      <w:marBottom w:val="0"/>
      <w:divBdr>
        <w:top w:val="none" w:sz="0" w:space="0" w:color="auto"/>
        <w:left w:val="none" w:sz="0" w:space="0" w:color="auto"/>
        <w:bottom w:val="none" w:sz="0" w:space="0" w:color="auto"/>
        <w:right w:val="none" w:sz="0" w:space="0" w:color="auto"/>
      </w:divBdr>
    </w:div>
    <w:div w:id="1685277346">
      <w:bodyDiv w:val="1"/>
      <w:marLeft w:val="0"/>
      <w:marRight w:val="0"/>
      <w:marTop w:val="0"/>
      <w:marBottom w:val="0"/>
      <w:divBdr>
        <w:top w:val="none" w:sz="0" w:space="0" w:color="auto"/>
        <w:left w:val="none" w:sz="0" w:space="0" w:color="auto"/>
        <w:bottom w:val="none" w:sz="0" w:space="0" w:color="auto"/>
        <w:right w:val="none" w:sz="0" w:space="0" w:color="auto"/>
      </w:divBdr>
    </w:div>
    <w:div w:id="20244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billNavClient.xhtml?bill_id=202320240SB263" TargetMode="External"/><Relationship Id="rId117" Type="http://schemas.openxmlformats.org/officeDocument/2006/relationships/footer" Target="footer2.xml"/><Relationship Id="rId21" Type="http://schemas.openxmlformats.org/officeDocument/2006/relationships/hyperlink" Target="https://leginfo.legislature.ca.gov/faces/billNavClient.xhtml?bill_id=202320240SB263" TargetMode="External"/><Relationship Id="rId42" Type="http://schemas.openxmlformats.org/officeDocument/2006/relationships/hyperlink" Target="https://leginfo.legislature.ca.gov/faces/codes_displaySection.xhtml?lawCode=INS&amp;sectionNum=787." TargetMode="External"/><Relationship Id="rId47" Type="http://schemas.openxmlformats.org/officeDocument/2006/relationships/hyperlink" Target="https://leginfo.legislature.ca.gov/faces/codes_displaySection.xhtml?lawCode=INS&amp;sectionNum=10168.4." TargetMode="External"/><Relationship Id="rId63" Type="http://schemas.openxmlformats.org/officeDocument/2006/relationships/hyperlink" Target="https://leginfo.legislature.ca.gov/faces/codes_displaySection.xhtml?lawCode=INS&amp;sectionNum=786." TargetMode="External"/><Relationship Id="rId68" Type="http://schemas.openxmlformats.org/officeDocument/2006/relationships/hyperlink" Target="https://leginfo.legislature.ca.gov/faces/codes_displaySection.xhtml?lawCode=INS&amp;sectionNum=10509.4" TargetMode="External"/><Relationship Id="rId84" Type="http://schemas.openxmlformats.org/officeDocument/2006/relationships/hyperlink" Target="https://leginfo.legislature.ca.gov/faces/codes_displaySection.xhtml?lawCode=INS&amp;sectionNum=789.3" TargetMode="External"/><Relationship Id="rId89" Type="http://schemas.openxmlformats.org/officeDocument/2006/relationships/hyperlink" Target="https://leginfo.legislature.ca.gov/faces/codes_displaySection.xhtml?lawCode=INS&amp;sectionNum=10509.6" TargetMode="External"/><Relationship Id="rId112" Type="http://schemas.openxmlformats.org/officeDocument/2006/relationships/hyperlink" Target="https://leginfo.legislature.ca.gov/faces/codes_displaySection.xhtml?lawCode=INS&amp;sectionNum=10509.9." TargetMode="External"/><Relationship Id="rId16" Type="http://schemas.openxmlformats.org/officeDocument/2006/relationships/hyperlink" Target="https://leginfo.legislature.ca.gov/faces/codes_displaySection.xhtml?lawCode=INS&amp;sectionNum=780" TargetMode="External"/><Relationship Id="rId107" Type="http://schemas.openxmlformats.org/officeDocument/2006/relationships/hyperlink" Target="https://leginfo.legislature.ca.gov/faces/codes_displaySection.xhtml?lawCode=INS&amp;sectionNum=781." TargetMode="External"/><Relationship Id="rId11" Type="http://schemas.openxmlformats.org/officeDocument/2006/relationships/hyperlink" Target="https://leginfo.legislature.ca.gov/faces/billNavClient.xhtml?bill_id=202320240SB263" TargetMode="External"/><Relationship Id="rId32" Type="http://schemas.openxmlformats.org/officeDocument/2006/relationships/hyperlink" Target="https://leginfo.legislature.ca.gov/faces/billNavClient.xhtml?bill_id=202320240SB263" TargetMode="External"/><Relationship Id="rId37" Type="http://schemas.openxmlformats.org/officeDocument/2006/relationships/hyperlink" Target="https://leginfo.legislature.ca.gov/faces/codes_displaySection.xhtml?lawCode=INS&amp;sectionNum=785." TargetMode="External"/><Relationship Id="rId53" Type="http://schemas.openxmlformats.org/officeDocument/2006/relationships/hyperlink" Target="https://leginfo.legislature.ca.gov/faces/codes_displaySection.xhtml?lawCode=INS&amp;sectionNum=787." TargetMode="External"/><Relationship Id="rId58" Type="http://schemas.openxmlformats.org/officeDocument/2006/relationships/hyperlink" Target="https://leginfo.legislature.ca.gov/faces/codes_displaySection.xhtml?lawCode=INS&amp;sectionNum=1726" TargetMode="External"/><Relationship Id="rId74" Type="http://schemas.openxmlformats.org/officeDocument/2006/relationships/hyperlink" Target="https://leginfo.legislature.ca.gov/faces/codes_displaySection.xhtml?lawCode=INS&amp;sectionNum=789.9" TargetMode="External"/><Relationship Id="rId79" Type="http://schemas.openxmlformats.org/officeDocument/2006/relationships/hyperlink" Target="https://leginfo.legislature.ca.gov/faces/billNavClient.xhtml?bill_id=202320240SB263" TargetMode="External"/><Relationship Id="rId102" Type="http://schemas.openxmlformats.org/officeDocument/2006/relationships/hyperlink" Target="https://leginfo.legislature.ca.gov/faces/codes_displaySection.xhtml?lawCode=INS&amp;sectionNum=1725.5." TargetMode="External"/><Relationship Id="rId5" Type="http://schemas.openxmlformats.org/officeDocument/2006/relationships/footnotes" Target="footnotes.xml"/><Relationship Id="rId90" Type="http://schemas.openxmlformats.org/officeDocument/2006/relationships/hyperlink" Target="https://leginfo.legislature.ca.gov/faces/codes_displaySection.xhtml?lawCode=INS&amp;sectionNum=786" TargetMode="External"/><Relationship Id="rId95" Type="http://schemas.openxmlformats.org/officeDocument/2006/relationships/hyperlink" Target="https://leginfo.legislature.ca.gov/faces/codes_displaySection.xhtml?lawCode=INS&amp;sectionNum=10508.5." TargetMode="External"/><Relationship Id="rId22" Type="http://schemas.openxmlformats.org/officeDocument/2006/relationships/hyperlink" Target="https://leginfo.legislature.ca.gov/faces/billNavClient.xhtml?bill_id=202320240SB263" TargetMode="External"/><Relationship Id="rId27" Type="http://schemas.openxmlformats.org/officeDocument/2006/relationships/hyperlink" Target="https://leginfo.legislature.ca.gov/faces/billNavClient.xhtml?bill_id=202320240SB263" TargetMode="External"/><Relationship Id="rId43" Type="http://schemas.openxmlformats.org/officeDocument/2006/relationships/hyperlink" Target="https://leginfo.legislature.ca.gov/faces/codes_displaySection.xhtml?lawCode=INS&amp;sectionNum=10127.10." TargetMode="External"/><Relationship Id="rId48" Type="http://schemas.openxmlformats.org/officeDocument/2006/relationships/hyperlink" Target="https://leginfo.legislature.ca.gov/faces/codes_displaySection.xhtml?lawCode=INS&amp;sectionNum=10127.10." TargetMode="External"/><Relationship Id="rId64" Type="http://schemas.openxmlformats.org/officeDocument/2006/relationships/hyperlink" Target="https://leginfo.legislature.ca.gov/faces/codes_displaySection.xhtml?lawCode=INS&amp;sectionNum=10127.9" TargetMode="External"/><Relationship Id="rId69" Type="http://schemas.openxmlformats.org/officeDocument/2006/relationships/hyperlink" Target="https://leginfo.legislature.ca.gov/faces/codes_displaySection.xhtml?lawCode=INS&amp;sectionNum=10127.10" TargetMode="External"/><Relationship Id="rId113" Type="http://schemas.openxmlformats.org/officeDocument/2006/relationships/hyperlink" Target="https://leginfo.legislature.ca.gov/faces/codes_displaySection.xhtml?lawCode=INS&amp;sectionNum=10509.9." TargetMode="External"/><Relationship Id="rId118" Type="http://schemas.openxmlformats.org/officeDocument/2006/relationships/header" Target="header3.xml"/><Relationship Id="rId80" Type="http://schemas.openxmlformats.org/officeDocument/2006/relationships/hyperlink" Target="https://leginfo.legislature.ca.gov/faces/codes_displaySection.xhtml?lawCode=INS&amp;sectionNum=10509.8" TargetMode="External"/><Relationship Id="rId85" Type="http://schemas.openxmlformats.org/officeDocument/2006/relationships/hyperlink" Target="https://leginfo.legislature.ca.gov/faces/codes_displaySection.xhtml?lawCode=INS&amp;sectionNum=1738.5." TargetMode="External"/><Relationship Id="rId12" Type="http://schemas.openxmlformats.org/officeDocument/2006/relationships/hyperlink" Target="https://leginfo.legislature.ca.gov/faces/billNavClient.xhtml?bill_id=202320240SB263" TargetMode="External"/><Relationship Id="rId17" Type="http://schemas.openxmlformats.org/officeDocument/2006/relationships/hyperlink" Target="https://leginfo.legislature.ca.gov/faces/codes_displaySection.xhtml?lawCode=INS&amp;sectionNum=781." TargetMode="External"/><Relationship Id="rId33" Type="http://schemas.openxmlformats.org/officeDocument/2006/relationships/hyperlink" Target="https://www.govinfo.gov/content/pkg/FR-2019-07-12/pdf/2019-12164.pdf" TargetMode="External"/><Relationship Id="rId38" Type="http://schemas.openxmlformats.org/officeDocument/2006/relationships/hyperlink" Target="https://leginfo.legislature.ca.gov/faces/codes_displaySection.xhtml?lawCode=INS&amp;sectionNum=10127.10" TargetMode="External"/><Relationship Id="rId59" Type="http://schemas.openxmlformats.org/officeDocument/2006/relationships/hyperlink" Target="https://leginfo.legislature.ca.gov/faces/codes_displaySection.xhtml?lawCode=INS&amp;sectionNum=787." TargetMode="External"/><Relationship Id="rId103" Type="http://schemas.openxmlformats.org/officeDocument/2006/relationships/hyperlink" Target="https://leginfo.legislature.ca.gov/faces/codes_displaySection.xhtml?lawCode=INS&amp;sectionNum=1738." TargetMode="External"/><Relationship Id="rId108" Type="http://schemas.openxmlformats.org/officeDocument/2006/relationships/hyperlink" Target="https://leginfo.legislature.ca.gov/faces/codes_displaySection.xhtml?lawCode=INS&amp;sectionNum=782" TargetMode="External"/><Relationship Id="rId54" Type="http://schemas.openxmlformats.org/officeDocument/2006/relationships/hyperlink" Target="https://leginfo.legislature.ca.gov/faces/codes_displaySection.xhtml?lawCode=INS&amp;sectionNum=1725.5" TargetMode="External"/><Relationship Id="rId70" Type="http://schemas.openxmlformats.org/officeDocument/2006/relationships/hyperlink" Target="https://leginfo.legislature.ca.gov/faces/codes_displaySection.xhtml?lawCode=INS&amp;sectionNum=10127.12" TargetMode="External"/><Relationship Id="rId75" Type="http://schemas.openxmlformats.org/officeDocument/2006/relationships/hyperlink" Target="https://leginfo.legislature.ca.gov/faces/codes_displaySection.xhtml?lawCode=INS&amp;sectionNum=789.10." TargetMode="External"/><Relationship Id="rId91" Type="http://schemas.openxmlformats.org/officeDocument/2006/relationships/hyperlink" Target="https://leginfo.legislature.ca.gov/faces/codes_displaySection.xhtml?lawCode=INS&amp;sectionNum=10127.10" TargetMode="External"/><Relationship Id="rId96" Type="http://schemas.openxmlformats.org/officeDocument/2006/relationships/hyperlink" Target="https://leginfo.legislature.ca.gov/faces/billNavClient.xhtml?bill_id=202320240SB26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eginfo.legislature.ca.gov/faces/billNavClient.xhtml?bill_id=202320240SB263" TargetMode="External"/><Relationship Id="rId28" Type="http://schemas.openxmlformats.org/officeDocument/2006/relationships/hyperlink" Target="https://leginfo.legislature.ca.gov/faces/billNavClient.xhtml?bill_id=202320240SB263" TargetMode="External"/><Relationship Id="rId49" Type="http://schemas.openxmlformats.org/officeDocument/2006/relationships/hyperlink" Target="https://leginfo.legislature.ca.gov/faces/codes_displaySection.xhtml?lawCode=INS&amp;sectionNum=10127.13" TargetMode="Externa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hyperlink" Target="https://leginfo.legislature.ca.gov/faces/codes_displaySection.xhtml?lawCode=INS&amp;sectionNum=10127.12." TargetMode="External"/><Relationship Id="rId60" Type="http://schemas.openxmlformats.org/officeDocument/2006/relationships/hyperlink" Target="https://leginfo.legislature.ca.gov/faces/codes_displaySection.xhtml?lawCode=INS&amp;sectionNum=10509.4." TargetMode="External"/><Relationship Id="rId65" Type="http://schemas.openxmlformats.org/officeDocument/2006/relationships/hyperlink" Target="https://leginfo.legislature.ca.gov/faces/codes_displaySection.xhtml?lawCode=INS&amp;sectionNum=10127.10" TargetMode="External"/><Relationship Id="rId81" Type="http://schemas.openxmlformats.org/officeDocument/2006/relationships/hyperlink" Target="https://leginfo.legislature.ca.gov/faces/codes_displaySection.xhtml?lawCode=INS&amp;sectionNum=791.02" TargetMode="External"/><Relationship Id="rId86" Type="http://schemas.openxmlformats.org/officeDocument/2006/relationships/hyperlink" Target="https://leginfo.legislature.ca.gov/faces/codes_displaySection.xhtml?lawCode=INS&amp;sectionNum=10509.9" TargetMode="External"/><Relationship Id="rId4" Type="http://schemas.openxmlformats.org/officeDocument/2006/relationships/webSettings" Target="webSettings.xml"/><Relationship Id="rId9" Type="http://schemas.openxmlformats.org/officeDocument/2006/relationships/hyperlink" Target="https://leginfo.legislature.ca.gov/faces/billNavClient.xhtml?bill_id=202320240SB263" TargetMode="External"/><Relationship Id="rId13" Type="http://schemas.openxmlformats.org/officeDocument/2006/relationships/hyperlink" Target="https://leginfo.legislature.ca.gov/faces/codes_displaySection.xhtml?lawCode=INS&amp;sectionNum=1749.8." TargetMode="External"/><Relationship Id="rId18" Type="http://schemas.openxmlformats.org/officeDocument/2006/relationships/hyperlink" Target="https://leginfo.legislature.ca.gov/faces/billNavClient.xhtml?bill_id=202320240SB263" TargetMode="External"/><Relationship Id="rId39" Type="http://schemas.openxmlformats.org/officeDocument/2006/relationships/hyperlink" Target="https://leginfo.legislature.ca.gov/faces/codes_displaySection.xhtml?lawCode=INS&amp;sectionNum=10127.12." TargetMode="External"/><Relationship Id="rId109" Type="http://schemas.openxmlformats.org/officeDocument/2006/relationships/hyperlink" Target="https://leginfo.legislature.ca.gov/faces/codes_displaySection.xhtml?lawCode=INS&amp;sectionNum=783." TargetMode="External"/><Relationship Id="rId34" Type="http://schemas.openxmlformats.org/officeDocument/2006/relationships/hyperlink" Target="https://leginfo.legislature.ca.gov/faces/billNavClient.xhtml?bill_id=202320240SB263" TargetMode="External"/><Relationship Id="rId50" Type="http://schemas.openxmlformats.org/officeDocument/2006/relationships/hyperlink" Target="https://leginfo.legislature.ca.gov/faces/codes_displaySection.xhtml?lawCode=INS&amp;sectionNum=789.10." TargetMode="External"/><Relationship Id="rId55" Type="http://schemas.openxmlformats.org/officeDocument/2006/relationships/hyperlink" Target="https://leginfo.legislature.ca.gov/faces/codes_displaySection.xhtml?lawCode=INS&amp;sectionNum=1726" TargetMode="External"/><Relationship Id="rId76" Type="http://schemas.openxmlformats.org/officeDocument/2006/relationships/hyperlink" Target="https://leginfo.legislature.ca.gov/faces/codes_displaySection.xhtml?lawCode=INS&amp;sectionNum=1724" TargetMode="External"/><Relationship Id="rId97" Type="http://schemas.openxmlformats.org/officeDocument/2006/relationships/hyperlink" Target="https://leginfo.legislature.ca.gov/faces/codes_displaySection.xhtml?lawCode=INS&amp;sectionNum=782" TargetMode="External"/><Relationship Id="rId104" Type="http://schemas.openxmlformats.org/officeDocument/2006/relationships/hyperlink" Target="https://leginfo.legislature.ca.gov/faces/codes_displaySection.xhtml?lawCode=INS&amp;sectionNum=1739." TargetMode="External"/><Relationship Id="rId120" Type="http://schemas.openxmlformats.org/officeDocument/2006/relationships/fontTable" Target="fontTable.xml"/><Relationship Id="rId7" Type="http://schemas.openxmlformats.org/officeDocument/2006/relationships/hyperlink" Target="https://leginfo.legislature.ca.gov/faces/codes_displaySection.xhtml?lawCode=INS&amp;sectionNum=1749.8." TargetMode="External"/><Relationship Id="rId71" Type="http://schemas.openxmlformats.org/officeDocument/2006/relationships/hyperlink" Target="https://leginfo.legislature.ca.gov/faces/codes_displaySection.xhtml?lawCode=INS&amp;sectionNum=10127.13" TargetMode="External"/><Relationship Id="rId92" Type="http://schemas.openxmlformats.org/officeDocument/2006/relationships/hyperlink" Target="https://leginfo.legislature.ca.gov/faces/codes_displaySection.xhtml?lawCode=INS&amp;sectionNum=10127.9" TargetMode="External"/><Relationship Id="rId2" Type="http://schemas.openxmlformats.org/officeDocument/2006/relationships/styles" Target="styles.xml"/><Relationship Id="rId29" Type="http://schemas.openxmlformats.org/officeDocument/2006/relationships/hyperlink" Target="https://leginfo.legislature.ca.gov/faces/codes_displaySection.xhtml?lawCode=INS&amp;sectionNum=1749.8." TargetMode="External"/><Relationship Id="rId24" Type="http://schemas.openxmlformats.org/officeDocument/2006/relationships/hyperlink" Target="https://content.naic.org/sites/default/files/inline-files/MDL-275.pdf" TargetMode="External"/><Relationship Id="rId40" Type="http://schemas.openxmlformats.org/officeDocument/2006/relationships/hyperlink" Target="https://leginfo.legislature.ca.gov/faces/codes_displaySection.xhtml?lawCode=INS&amp;sectionNum=10127.13" TargetMode="External"/><Relationship Id="rId45" Type="http://schemas.openxmlformats.org/officeDocument/2006/relationships/hyperlink" Target="https://leginfo.legislature.ca.gov/faces/codes_displaySection.xhtml?lawCode=INS&amp;sectionNum=10127.13." TargetMode="External"/><Relationship Id="rId66" Type="http://schemas.openxmlformats.org/officeDocument/2006/relationships/hyperlink" Target="https://leginfo.legislature.ca.gov/faces/codes_displaySection.xhtml?lawCode=INS&amp;sectionNum=10509.6" TargetMode="External"/><Relationship Id="rId87" Type="http://schemas.openxmlformats.org/officeDocument/2006/relationships/hyperlink" Target="https://leginfo.legislature.ca.gov/faces/codes_displaySection.xhtml?lawCode=INS&amp;sectionNum=10127.9" TargetMode="External"/><Relationship Id="rId110" Type="http://schemas.openxmlformats.org/officeDocument/2006/relationships/hyperlink" Target="https://leginfo.legislature.ca.gov/faces/codes_displaySection.xhtml?lawCode=INS&amp;sectionNum=789.3" TargetMode="External"/><Relationship Id="rId115" Type="http://schemas.openxmlformats.org/officeDocument/2006/relationships/header" Target="header2.xml"/><Relationship Id="rId61" Type="http://schemas.openxmlformats.org/officeDocument/2006/relationships/hyperlink" Target="https://leginfo.legislature.ca.gov/faces/codes_displaySection.xhtml?lawCode=INS&amp;sectionNum=10509.8" TargetMode="External"/><Relationship Id="rId82" Type="http://schemas.openxmlformats.org/officeDocument/2006/relationships/hyperlink" Target="https://leginfo.legislature.ca.gov/faces/codes_displaySection.xhtml?lawCode=BPC&amp;sectionNum=6125." TargetMode="External"/><Relationship Id="rId19" Type="http://schemas.openxmlformats.org/officeDocument/2006/relationships/hyperlink" Target="https://leginfo.legislature.ca.gov/faces/billNavClient.xhtml?bill_id=202320240SB263" TargetMode="External"/><Relationship Id="rId14" Type="http://schemas.openxmlformats.org/officeDocument/2006/relationships/hyperlink" Target="https://leginfo.legislature.ca.gov/faces/billNavClient.xhtml?bill_id=202320240SB263" TargetMode="External"/><Relationship Id="rId30" Type="http://schemas.openxmlformats.org/officeDocument/2006/relationships/hyperlink" Target="https://leginfo.legislature.ca.gov/faces/billNavClient.xhtml?bill_id=202320240SB263" TargetMode="External"/><Relationship Id="rId35" Type="http://schemas.openxmlformats.org/officeDocument/2006/relationships/hyperlink" Target="https://leginfo.legislature.ca.gov/faces/codes_displaySection.xhtml?lawCode=INS&amp;sectionNum=10168.2" TargetMode="External"/><Relationship Id="rId56" Type="http://schemas.openxmlformats.org/officeDocument/2006/relationships/hyperlink" Target="https://leginfo.legislature.ca.gov/faces/codes_displaySection.xhtml?lawCode=INS&amp;sectionNum=1725.5" TargetMode="External"/><Relationship Id="rId77" Type="http://schemas.openxmlformats.org/officeDocument/2006/relationships/hyperlink" Target="https://leginfo.legislature.ca.gov/faces/codes_displaySection.xhtml?lawCode=INS&amp;sectionNum=10509.8" TargetMode="External"/><Relationship Id="rId100" Type="http://schemas.openxmlformats.org/officeDocument/2006/relationships/hyperlink" Target="https://leginfo.legislature.ca.gov/faces/codes_displaySection.xhtml?lawCode=INS&amp;sectionNum=1668." TargetMode="External"/><Relationship Id="rId105" Type="http://schemas.openxmlformats.org/officeDocument/2006/relationships/hyperlink" Target="https://leginfo.legislature.ca.gov/faces/codes_displaySection.xhtml?lawCode=INS&amp;sectionNum=10509.9." TargetMode="External"/><Relationship Id="rId8" Type="http://schemas.openxmlformats.org/officeDocument/2006/relationships/hyperlink" Target="https://leginfo.legislature.ca.gov/faces/codes_displaySection.xhtml?lawCode=INS&amp;sectionNum=10509.915." TargetMode="External"/><Relationship Id="rId51" Type="http://schemas.openxmlformats.org/officeDocument/2006/relationships/hyperlink" Target="https://leginfo.legislature.ca.gov/faces/codes_displaySection.xhtml?lawCode=CIV&amp;sectionNum=38." TargetMode="External"/><Relationship Id="rId72" Type="http://schemas.openxmlformats.org/officeDocument/2006/relationships/hyperlink" Target="https://leginfo.legislature.ca.gov/faces/codes_displaySection.xhtml?lawCode=INS&amp;sectionNum=1725.5" TargetMode="External"/><Relationship Id="rId93" Type="http://schemas.openxmlformats.org/officeDocument/2006/relationships/hyperlink" Target="https://leginfo.legislature.ca.gov/faces/codes_displaySection.xhtml?lawCode=INS&amp;sectionNum=10508.5." TargetMode="External"/><Relationship Id="rId98" Type="http://schemas.openxmlformats.org/officeDocument/2006/relationships/hyperlink" Target="https://leginfo.legislature.ca.gov/faces/codes_displaySection.xhtml?lawCode=INS&amp;sectionNum=783."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eginfo.legislature.ca.gov/faces/billNavClient.xhtml?bill_id=202320240SB263" TargetMode="External"/><Relationship Id="rId46" Type="http://schemas.openxmlformats.org/officeDocument/2006/relationships/hyperlink" Target="https://leginfo.legislature.ca.gov/faces/codes_displaySection.xhtml?lawCode=INS&amp;sectionNum=10168.4." TargetMode="External"/><Relationship Id="rId67" Type="http://schemas.openxmlformats.org/officeDocument/2006/relationships/hyperlink" Target="https://leginfo.legislature.ca.gov/faces/codes_displaySection.xhtml?lawCode=INS&amp;sectionNum=789.8" TargetMode="External"/><Relationship Id="rId116" Type="http://schemas.openxmlformats.org/officeDocument/2006/relationships/footer" Target="footer1.xml"/><Relationship Id="rId20" Type="http://schemas.openxmlformats.org/officeDocument/2006/relationships/hyperlink" Target="https://leginfo.legislature.ca.gov/faces/billNavClient.xhtml?bill_id=202320240SB263" TargetMode="External"/><Relationship Id="rId41" Type="http://schemas.openxmlformats.org/officeDocument/2006/relationships/hyperlink" Target="https://leginfo.legislature.ca.gov/faces/codes_displaySection.xhtml?lawCode=INS&amp;sectionNum=10168.4." TargetMode="External"/><Relationship Id="rId62" Type="http://schemas.openxmlformats.org/officeDocument/2006/relationships/hyperlink" Target="https://leginfo.legislature.ca.gov/faces/codes_displaySection.xhtml?lawCode=INS&amp;sectionNum=10168.7." TargetMode="External"/><Relationship Id="rId83" Type="http://schemas.openxmlformats.org/officeDocument/2006/relationships/hyperlink" Target="https://leginfo.legislature.ca.gov/faces/codes_displaySection.xhtml?lawCode=INS&amp;sectionNum=782." TargetMode="External"/><Relationship Id="rId88" Type="http://schemas.openxmlformats.org/officeDocument/2006/relationships/hyperlink" Target="https://leginfo.legislature.ca.gov/faces/codes_displaySection.xhtml?lawCode=INS&amp;sectionNum=10127.10" TargetMode="External"/><Relationship Id="rId111" Type="http://schemas.openxmlformats.org/officeDocument/2006/relationships/hyperlink" Target="https://leginfo.legislature.ca.gov/faces/codes_displaySection.xhtml?lawCode=INS&amp;sectionNum=789.3" TargetMode="External"/><Relationship Id="rId15" Type="http://schemas.openxmlformats.org/officeDocument/2006/relationships/hyperlink" Target="http://www.insurance.ca.gov" TargetMode="External"/><Relationship Id="rId36" Type="http://schemas.openxmlformats.org/officeDocument/2006/relationships/hyperlink" Target="https://leginfo.legislature.ca.gov/faces/codes_displaySection.xhtml?lawCode=INS&amp;sectionNum=10168.2" TargetMode="External"/><Relationship Id="rId57" Type="http://schemas.openxmlformats.org/officeDocument/2006/relationships/hyperlink" Target="https://leginfo.legislature.ca.gov/faces/codes_displaySection.xhtml?lawCode=INS&amp;sectionNum=787." TargetMode="External"/><Relationship Id="rId106" Type="http://schemas.openxmlformats.org/officeDocument/2006/relationships/hyperlink" Target="https://leginfo.legislature.ca.gov/faces/codes_displaySection.xhtml?lawCode=INS&amp;sectionNum=780" TargetMode="External"/><Relationship Id="rId10" Type="http://schemas.openxmlformats.org/officeDocument/2006/relationships/hyperlink" Target="https://leginfo.legislature.ca.gov/faces/codes_displayText.xhtml?lawCode=INS&amp;division=2.&amp;title=&amp;part=2.&amp;chapter=5.&amp;article=9." TargetMode="External"/><Relationship Id="rId31" Type="http://schemas.openxmlformats.org/officeDocument/2006/relationships/hyperlink" Target="https://leginfo.legislature.ca.gov/faces/codes_displaySection.xhtml?lawCode=INS&amp;sectionNum=1749.8." TargetMode="External"/><Relationship Id="rId52" Type="http://schemas.openxmlformats.org/officeDocument/2006/relationships/hyperlink" Target="https://leginfo.legislature.ca.gov/faces/codes_displaySection.xhtml?lawCode=CIV&amp;sectionNum=39." TargetMode="External"/><Relationship Id="rId73" Type="http://schemas.openxmlformats.org/officeDocument/2006/relationships/hyperlink" Target="https://leginfo.legislature.ca.gov/faces/codes_displaySection.xhtml?lawCode=INS&amp;sectionNum=10127.11" TargetMode="External"/><Relationship Id="rId78" Type="http://schemas.openxmlformats.org/officeDocument/2006/relationships/hyperlink" Target="https://leginfo.legislature.ca.gov/faces/billNavClient.xhtml?bill_id=202320240SB263" TargetMode="External"/><Relationship Id="rId94" Type="http://schemas.openxmlformats.org/officeDocument/2006/relationships/hyperlink" Target="https://leginfo.legislature.ca.gov/faces/billNavClient.xhtml?bill_id=202320240SB263" TargetMode="External"/><Relationship Id="rId99" Type="http://schemas.openxmlformats.org/officeDocument/2006/relationships/hyperlink" Target="https://leginfo.legislature.ca.gov/faces/codes_displaySection.xhtml?lawCode=INS&amp;sectionNum=789.3" TargetMode="External"/><Relationship Id="rId101" Type="http://schemas.openxmlformats.org/officeDocument/2006/relationships/hyperlink" Target="https://leginfo.legislature.ca.gov/faces/codes_displaySection.xhtml?lawCode=INS&amp;sectionNum=16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19</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 2025 Four-Hour Annuity Training Outline</dc:title>
  <dc:subject/>
  <dc:creator>Kinney, Holly</dc:creator>
  <cp:keywords>CA Insurance Licensee Training Courses, 2025 Taxation and Suitability of Annuities</cp:keywords>
  <dc:description/>
  <cp:lastModifiedBy>Ly, Cathy</cp:lastModifiedBy>
  <cp:revision>9</cp:revision>
  <cp:lastPrinted>2024-11-05T19:34:00Z</cp:lastPrinted>
  <dcterms:created xsi:type="dcterms:W3CDTF">2024-12-05T17:13:00Z</dcterms:created>
  <dcterms:modified xsi:type="dcterms:W3CDTF">2024-12-05T21:05:00Z</dcterms:modified>
</cp:coreProperties>
</file>